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D02C4" w14:textId="1359198F" w:rsidR="00F512A8" w:rsidRDefault="00F512A8" w:rsidP="00F512A8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#103bis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="00BD4925" w:rsidRPr="00BD4925">
        <w:rPr>
          <w:sz w:val="32"/>
          <w:szCs w:val="32"/>
        </w:rPr>
        <w:t>R2-1814762</w:t>
      </w:r>
      <w:bookmarkStart w:id="0" w:name="_GoBack"/>
      <w:bookmarkEnd w:id="0"/>
    </w:p>
    <w:p w14:paraId="49C008EC" w14:textId="77777777" w:rsidR="00F512A8" w:rsidRPr="00CE0424" w:rsidRDefault="00F512A8" w:rsidP="00F512A8">
      <w:pPr>
        <w:pStyle w:val="3GPPHeader"/>
      </w:pPr>
      <w:r w:rsidRPr="00A60B65">
        <w:t>Chengdu, China, 8th - 12th October 2018</w:t>
      </w:r>
    </w:p>
    <w:p w14:paraId="0AA699BF" w14:textId="77777777" w:rsidR="00E90E49" w:rsidRPr="00CE0424" w:rsidRDefault="00E90E49" w:rsidP="00357380">
      <w:pPr>
        <w:pStyle w:val="3GPPHeader"/>
      </w:pPr>
    </w:p>
    <w:p w14:paraId="3464E77D" w14:textId="2320ED9B" w:rsidR="00E90E49" w:rsidRPr="00581342" w:rsidRDefault="00E90E49" w:rsidP="00311702">
      <w:pPr>
        <w:pStyle w:val="3GPPHeader"/>
        <w:rPr>
          <w:sz w:val="22"/>
          <w:szCs w:val="22"/>
        </w:rPr>
      </w:pPr>
      <w:r w:rsidRPr="000215E9">
        <w:rPr>
          <w:sz w:val="22"/>
          <w:szCs w:val="22"/>
        </w:rPr>
        <w:t>Agenda Item:</w:t>
      </w:r>
      <w:r w:rsidRPr="000215E9">
        <w:rPr>
          <w:sz w:val="22"/>
          <w:szCs w:val="22"/>
        </w:rPr>
        <w:tab/>
      </w:r>
      <w:r w:rsidR="00B53718" w:rsidRPr="003618C5">
        <w:rPr>
          <w:sz w:val="22"/>
          <w:szCs w:val="22"/>
        </w:rPr>
        <w:t>9.18</w:t>
      </w:r>
      <w:r w:rsidR="000215E9" w:rsidRPr="003618C5">
        <w:rPr>
          <w:sz w:val="22"/>
          <w:szCs w:val="22"/>
        </w:rPr>
        <w:t>.</w:t>
      </w:r>
      <w:r w:rsidR="00725E4B">
        <w:rPr>
          <w:sz w:val="22"/>
          <w:szCs w:val="22"/>
        </w:rPr>
        <w:t>4</w:t>
      </w:r>
    </w:p>
    <w:p w14:paraId="1E117B9B" w14:textId="3526AEE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C63044">
        <w:rPr>
          <w:noProof/>
        </w:rPr>
        <w:t>, NTT Docomo</w:t>
      </w:r>
      <w:r w:rsidR="00C63044">
        <w:rPr>
          <w:sz w:val="22"/>
          <w:szCs w:val="22"/>
        </w:rPr>
        <w:t xml:space="preserve">, </w:t>
      </w:r>
      <w:r w:rsidR="00C63044">
        <w:t>Nokia, Nokia Shanghai Bell</w:t>
      </w:r>
    </w:p>
    <w:p w14:paraId="1FBFB0F1" w14:textId="6371C90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71AB7">
        <w:rPr>
          <w:sz w:val="22"/>
          <w:szCs w:val="22"/>
        </w:rPr>
        <w:t>Remaining aspects of</w:t>
      </w:r>
      <w:r w:rsidR="003C30E8">
        <w:rPr>
          <w:sz w:val="22"/>
          <w:szCs w:val="22"/>
        </w:rPr>
        <w:t xml:space="preserve"> measurement reporting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73180E7A" w14:textId="77777777" w:rsidR="00C24345" w:rsidRDefault="00E90E49" w:rsidP="00A2052C">
      <w:pPr>
        <w:pStyle w:val="Heading1"/>
      </w:pPr>
      <w:r w:rsidRPr="00CE0424">
        <w:t>Introduction</w:t>
      </w:r>
    </w:p>
    <w:p w14:paraId="03A9F414" w14:textId="02E7E336" w:rsidR="000D1EE0" w:rsidRDefault="000D1EE0" w:rsidP="000D1EE0">
      <w:r>
        <w:t xml:space="preserve">In RAN#78, </w:t>
      </w:r>
      <w:r w:rsidR="001676C7">
        <w:t xml:space="preserve">a </w:t>
      </w:r>
      <w:r>
        <w:t>new WI for enhanced aerial UE support was agreed [1]. The WID includes an objective for mobility enhancement as well as for interference detection:</w:t>
      </w:r>
    </w:p>
    <w:p w14:paraId="7D55C423" w14:textId="77777777" w:rsidR="004C10B1" w:rsidRDefault="004C10B1" w:rsidP="004C10B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10B1" w14:paraId="2B7FBD8A" w14:textId="77777777" w:rsidTr="00460925">
        <w:tc>
          <w:tcPr>
            <w:tcW w:w="9629" w:type="dxa"/>
          </w:tcPr>
          <w:p w14:paraId="5E5270AB" w14:textId="77777777" w:rsidR="004C10B1" w:rsidRPr="001A3A7B" w:rsidRDefault="004C10B1" w:rsidP="00460925">
            <w:pPr>
              <w:numPr>
                <w:ilvl w:val="0"/>
                <w:numId w:val="16"/>
              </w:numPr>
              <w:tabs>
                <w:tab w:val="num" w:pos="720"/>
              </w:tabs>
              <w:rPr>
                <w:bCs/>
              </w:rPr>
            </w:pPr>
            <w:r w:rsidRPr="001A3A7B">
              <w:rPr>
                <w:bCs/>
              </w:rPr>
              <w:t>Specify enhancements to support improved mobility performance and interference detection in the following areas [RAN2]:</w:t>
            </w:r>
          </w:p>
          <w:p w14:paraId="1BB93700" w14:textId="77777777" w:rsidR="004C10B1" w:rsidRPr="00B235F8" w:rsidRDefault="004C10B1" w:rsidP="00460925">
            <w:pPr>
              <w:numPr>
                <w:ilvl w:val="1"/>
                <w:numId w:val="16"/>
              </w:numPr>
              <w:rPr>
                <w:bCs/>
              </w:rPr>
            </w:pPr>
            <w:r w:rsidRPr="001A3A7B">
              <w:rPr>
                <w:bCs/>
              </w:rPr>
              <w:t>Enhancements to existing measurement reporting mechanisms such as definition of new events, enhanced triggering conditions, mechanisms to control the amount of measurement reporting.</w:t>
            </w:r>
          </w:p>
        </w:tc>
      </w:tr>
    </w:tbl>
    <w:p w14:paraId="4065DDBF" w14:textId="70D4A2D4" w:rsidR="004C10B1" w:rsidRDefault="004C10B1" w:rsidP="000D1EE0"/>
    <w:p w14:paraId="5BF51471" w14:textId="01715E08" w:rsidR="000D1EE0" w:rsidRPr="000D1EE0" w:rsidRDefault="004000E8" w:rsidP="000D1EE0">
      <w:pPr>
        <w:pStyle w:val="Heading1"/>
      </w:pPr>
      <w:bookmarkStart w:id="1" w:name="_Ref178064866"/>
      <w:r w:rsidRPr="00CE0424">
        <w:t>Discussion</w:t>
      </w:r>
      <w:bookmarkEnd w:id="1"/>
    </w:p>
    <w:p w14:paraId="4E66F26F" w14:textId="70D57017" w:rsidR="007B425E" w:rsidRDefault="00F82765" w:rsidP="00694966">
      <w:pPr>
        <w:rPr>
          <w:lang w:val="en-GB"/>
        </w:rPr>
      </w:pPr>
      <w:r>
        <w:rPr>
          <w:lang w:val="en-GB"/>
        </w:rPr>
        <w:t xml:space="preserve">The WID objective explicitly mentions that RAN2 should specify mechanism to control the amount of measurement reporting. </w:t>
      </w:r>
      <w:r w:rsidR="00E71AB7">
        <w:rPr>
          <w:lang w:val="en-GB"/>
        </w:rPr>
        <w:t>For the interference detection measurement triggering based on number of cells, there is currently a fixed mechanism highlighted below to control that each additional cell after the first triggering would not trigger new report.</w:t>
      </w:r>
    </w:p>
    <w:p w14:paraId="23AA0991" w14:textId="4D3DCA74" w:rsidR="007B425E" w:rsidRDefault="007B425E" w:rsidP="00694966">
      <w:pPr>
        <w:rPr>
          <w:lang w:val="en-GB"/>
        </w:rPr>
      </w:pPr>
    </w:p>
    <w:p w14:paraId="6D2DA57D" w14:textId="77777777" w:rsidR="007B425E" w:rsidRPr="00E71AB7" w:rsidRDefault="007B425E" w:rsidP="007B425E">
      <w:pPr>
        <w:pStyle w:val="B2"/>
        <w:rPr>
          <w:i/>
          <w:sz w:val="16"/>
        </w:rPr>
      </w:pPr>
      <w:bookmarkStart w:id="2" w:name="_Hlk515941590"/>
      <w:r w:rsidRPr="00E71AB7">
        <w:rPr>
          <w:i/>
          <w:sz w:val="16"/>
        </w:rPr>
        <w:t>2&gt;</w:t>
      </w:r>
      <w:r w:rsidRPr="00E71AB7">
        <w:rPr>
          <w:i/>
          <w:sz w:val="16"/>
        </w:rPr>
        <w:tab/>
        <w:t xml:space="preserve">if the </w:t>
      </w:r>
      <w:proofErr w:type="spellStart"/>
      <w:r w:rsidRPr="00E71AB7">
        <w:rPr>
          <w:i/>
          <w:sz w:val="16"/>
        </w:rPr>
        <w:t>triggerType</w:t>
      </w:r>
      <w:proofErr w:type="spellEnd"/>
      <w:r w:rsidRPr="00E71AB7">
        <w:rPr>
          <w:i/>
          <w:sz w:val="16"/>
        </w:rPr>
        <w:t xml:space="preserve"> is set to event and if the corresponding </w:t>
      </w:r>
      <w:proofErr w:type="spellStart"/>
      <w:r w:rsidRPr="00E71AB7">
        <w:rPr>
          <w:i/>
          <w:sz w:val="16"/>
        </w:rPr>
        <w:t>reportConfig</w:t>
      </w:r>
      <w:proofErr w:type="spellEnd"/>
      <w:r w:rsidRPr="00E71AB7">
        <w:rPr>
          <w:i/>
          <w:sz w:val="16"/>
        </w:rPr>
        <w:t xml:space="preserve"> includes </w:t>
      </w:r>
      <w:proofErr w:type="spellStart"/>
      <w:r w:rsidRPr="00E71AB7">
        <w:rPr>
          <w:i/>
          <w:sz w:val="16"/>
        </w:rPr>
        <w:t>numberOfTriggeringCells</w:t>
      </w:r>
      <w:proofErr w:type="spellEnd"/>
      <w:r w:rsidRPr="00E71AB7">
        <w:rPr>
          <w:i/>
          <w:sz w:val="16"/>
        </w:rPr>
        <w:t xml:space="preserve">, and if the entry condition applicable for this event, i.e. the event corresponding with the </w:t>
      </w:r>
      <w:proofErr w:type="spellStart"/>
      <w:r w:rsidRPr="00E71AB7">
        <w:rPr>
          <w:i/>
          <w:sz w:val="16"/>
        </w:rPr>
        <w:t>eventId</w:t>
      </w:r>
      <w:proofErr w:type="spellEnd"/>
      <w:r w:rsidRPr="00E71AB7">
        <w:rPr>
          <w:i/>
          <w:sz w:val="16"/>
        </w:rPr>
        <w:t xml:space="preserve"> of the corresponding </w:t>
      </w:r>
      <w:proofErr w:type="spellStart"/>
      <w:r w:rsidRPr="00E71AB7">
        <w:rPr>
          <w:i/>
          <w:sz w:val="16"/>
        </w:rPr>
        <w:t>reportConfig</w:t>
      </w:r>
      <w:proofErr w:type="spellEnd"/>
      <w:r w:rsidRPr="00E71AB7">
        <w:rPr>
          <w:i/>
          <w:sz w:val="16"/>
        </w:rPr>
        <w:t xml:space="preserve"> within </w:t>
      </w:r>
      <w:proofErr w:type="spellStart"/>
      <w:r w:rsidRPr="00E71AB7">
        <w:rPr>
          <w:i/>
          <w:sz w:val="16"/>
        </w:rPr>
        <w:t>VarMeasConfig</w:t>
      </w:r>
      <w:proofErr w:type="spellEnd"/>
      <w:r w:rsidRPr="00E71AB7">
        <w:rPr>
          <w:i/>
          <w:sz w:val="16"/>
        </w:rPr>
        <w:t xml:space="preserve">, is fulfilled for one or more applicable cells for all measurements after layer 3 filtering taken during </w:t>
      </w:r>
      <w:proofErr w:type="spellStart"/>
      <w:r w:rsidRPr="00E71AB7">
        <w:rPr>
          <w:i/>
          <w:sz w:val="16"/>
        </w:rPr>
        <w:t>timeToTrigger</w:t>
      </w:r>
      <w:proofErr w:type="spellEnd"/>
      <w:r w:rsidRPr="00E71AB7">
        <w:rPr>
          <w:i/>
          <w:sz w:val="16"/>
        </w:rPr>
        <w:t xml:space="preserve"> defined for this event within the </w:t>
      </w:r>
      <w:proofErr w:type="spellStart"/>
      <w:r w:rsidRPr="00E71AB7">
        <w:rPr>
          <w:i/>
          <w:sz w:val="16"/>
        </w:rPr>
        <w:t>VarMeasConfig</w:t>
      </w:r>
      <w:proofErr w:type="spellEnd"/>
      <w:r w:rsidRPr="00E71AB7">
        <w:rPr>
          <w:i/>
          <w:sz w:val="16"/>
        </w:rPr>
        <w:t>:</w:t>
      </w:r>
    </w:p>
    <w:p w14:paraId="0B32A26D" w14:textId="77777777" w:rsidR="007B425E" w:rsidRPr="00E71AB7" w:rsidRDefault="007B425E" w:rsidP="007B425E">
      <w:pPr>
        <w:pStyle w:val="B3"/>
        <w:rPr>
          <w:i/>
          <w:sz w:val="16"/>
        </w:rPr>
      </w:pPr>
      <w:r w:rsidRPr="00E71AB7">
        <w:rPr>
          <w:i/>
          <w:sz w:val="16"/>
        </w:rPr>
        <w:t xml:space="preserve">3&gt; If the </w:t>
      </w:r>
      <w:proofErr w:type="spellStart"/>
      <w:r w:rsidRPr="00E71AB7">
        <w:rPr>
          <w:i/>
          <w:sz w:val="16"/>
        </w:rPr>
        <w:t>VarMeasReportList</w:t>
      </w:r>
      <w:proofErr w:type="spellEnd"/>
      <w:r w:rsidRPr="00E71AB7">
        <w:rPr>
          <w:i/>
          <w:sz w:val="16"/>
        </w:rPr>
        <w:t xml:space="preserve"> does not include a measurement reporting entry for this </w:t>
      </w:r>
      <w:proofErr w:type="spellStart"/>
      <w:r w:rsidRPr="00E71AB7">
        <w:rPr>
          <w:i/>
          <w:sz w:val="16"/>
        </w:rPr>
        <w:t>measId</w:t>
      </w:r>
      <w:proofErr w:type="spellEnd"/>
      <w:r w:rsidRPr="00E71AB7">
        <w:rPr>
          <w:i/>
          <w:sz w:val="16"/>
        </w:rPr>
        <w:t xml:space="preserve"> (a first cell triggers the event):</w:t>
      </w:r>
    </w:p>
    <w:p w14:paraId="308DE65F" w14:textId="77777777" w:rsidR="007B425E" w:rsidRPr="00E71AB7" w:rsidRDefault="007B425E" w:rsidP="007B425E">
      <w:pPr>
        <w:pStyle w:val="B4"/>
        <w:rPr>
          <w:i/>
          <w:sz w:val="16"/>
        </w:rPr>
      </w:pPr>
      <w:r w:rsidRPr="00E71AB7">
        <w:rPr>
          <w:i/>
          <w:sz w:val="16"/>
        </w:rPr>
        <w:t xml:space="preserve">4&gt; include a measurement reporting entry within the </w:t>
      </w:r>
      <w:proofErr w:type="spellStart"/>
      <w:r w:rsidRPr="00E71AB7">
        <w:rPr>
          <w:i/>
          <w:sz w:val="16"/>
        </w:rPr>
        <w:t>VarMeasReportList</w:t>
      </w:r>
      <w:proofErr w:type="spellEnd"/>
      <w:r w:rsidRPr="00E71AB7">
        <w:rPr>
          <w:i/>
          <w:sz w:val="16"/>
        </w:rPr>
        <w:t xml:space="preserve"> for this </w:t>
      </w:r>
      <w:proofErr w:type="spellStart"/>
      <w:r w:rsidRPr="00E71AB7">
        <w:rPr>
          <w:i/>
          <w:sz w:val="16"/>
        </w:rPr>
        <w:t>measId</w:t>
      </w:r>
      <w:proofErr w:type="spellEnd"/>
      <w:r w:rsidRPr="00E71AB7">
        <w:rPr>
          <w:i/>
          <w:sz w:val="16"/>
        </w:rPr>
        <w:t>;</w:t>
      </w:r>
    </w:p>
    <w:p w14:paraId="4ECB9BE2" w14:textId="77777777" w:rsidR="007B425E" w:rsidRPr="00E71AB7" w:rsidRDefault="007B425E" w:rsidP="007B425E">
      <w:pPr>
        <w:pStyle w:val="B3"/>
        <w:rPr>
          <w:i/>
          <w:sz w:val="16"/>
        </w:rPr>
      </w:pPr>
      <w:r w:rsidRPr="00E71AB7">
        <w:rPr>
          <w:i/>
          <w:sz w:val="16"/>
          <w:highlight w:val="cyan"/>
        </w:rPr>
        <w:t xml:space="preserve">3&gt; If the number of cells(s) in the </w:t>
      </w:r>
      <w:proofErr w:type="spellStart"/>
      <w:r w:rsidRPr="00E71AB7">
        <w:rPr>
          <w:i/>
          <w:sz w:val="16"/>
          <w:highlight w:val="cyan"/>
        </w:rPr>
        <w:t>cellsTriggeredList</w:t>
      </w:r>
      <w:proofErr w:type="spellEnd"/>
      <w:r w:rsidRPr="00E71AB7">
        <w:rPr>
          <w:i/>
          <w:sz w:val="16"/>
          <w:highlight w:val="cyan"/>
        </w:rPr>
        <w:t xml:space="preserve"> is larger than or equal to </w:t>
      </w:r>
      <w:proofErr w:type="spellStart"/>
      <w:r w:rsidRPr="00E71AB7">
        <w:rPr>
          <w:i/>
          <w:sz w:val="16"/>
          <w:highlight w:val="cyan"/>
        </w:rPr>
        <w:t>numberOfTriggeringCell</w:t>
      </w:r>
      <w:proofErr w:type="spellEnd"/>
      <w:r w:rsidRPr="00E71AB7">
        <w:rPr>
          <w:i/>
          <w:sz w:val="16"/>
          <w:highlight w:val="cyan"/>
        </w:rPr>
        <w:t>:</w:t>
      </w:r>
    </w:p>
    <w:p w14:paraId="742810FA" w14:textId="77777777" w:rsidR="007B425E" w:rsidRPr="00E71AB7" w:rsidRDefault="007B425E" w:rsidP="007B425E">
      <w:pPr>
        <w:pStyle w:val="B4"/>
        <w:rPr>
          <w:i/>
          <w:sz w:val="16"/>
        </w:rPr>
      </w:pPr>
      <w:r w:rsidRPr="00E71AB7">
        <w:rPr>
          <w:i/>
          <w:sz w:val="16"/>
        </w:rPr>
        <w:t>4&gt;</w:t>
      </w:r>
      <w:r w:rsidRPr="00E71AB7">
        <w:rPr>
          <w:i/>
          <w:sz w:val="16"/>
        </w:rPr>
        <w:tab/>
        <w:t xml:space="preserve">include the concerned cell(s) in the </w:t>
      </w:r>
      <w:proofErr w:type="spellStart"/>
      <w:r w:rsidRPr="00E71AB7">
        <w:rPr>
          <w:i/>
          <w:sz w:val="16"/>
        </w:rPr>
        <w:t>cellsTriggeredList</w:t>
      </w:r>
      <w:proofErr w:type="spellEnd"/>
      <w:r w:rsidRPr="00E71AB7">
        <w:rPr>
          <w:i/>
          <w:sz w:val="16"/>
        </w:rPr>
        <w:t xml:space="preserve"> defined within the </w:t>
      </w:r>
      <w:proofErr w:type="spellStart"/>
      <w:r w:rsidRPr="00E71AB7">
        <w:rPr>
          <w:i/>
          <w:sz w:val="16"/>
        </w:rPr>
        <w:t>VarMeasReportList</w:t>
      </w:r>
      <w:proofErr w:type="spellEnd"/>
      <w:r w:rsidRPr="00E71AB7">
        <w:rPr>
          <w:i/>
          <w:sz w:val="16"/>
        </w:rPr>
        <w:t xml:space="preserve"> for this </w:t>
      </w:r>
      <w:proofErr w:type="spellStart"/>
      <w:r w:rsidRPr="00E71AB7">
        <w:rPr>
          <w:i/>
          <w:sz w:val="16"/>
        </w:rPr>
        <w:t>measId</w:t>
      </w:r>
      <w:proofErr w:type="spellEnd"/>
      <w:r w:rsidRPr="00E71AB7">
        <w:rPr>
          <w:i/>
          <w:sz w:val="16"/>
        </w:rPr>
        <w:t>;</w:t>
      </w:r>
    </w:p>
    <w:p w14:paraId="40204BE5" w14:textId="77777777" w:rsidR="007B425E" w:rsidRPr="00E71AB7" w:rsidRDefault="007B425E" w:rsidP="007B425E">
      <w:pPr>
        <w:pStyle w:val="B3"/>
        <w:rPr>
          <w:i/>
          <w:sz w:val="16"/>
          <w:highlight w:val="cyan"/>
        </w:rPr>
      </w:pPr>
      <w:r w:rsidRPr="00E71AB7">
        <w:rPr>
          <w:i/>
          <w:sz w:val="16"/>
          <w:highlight w:val="cyan"/>
        </w:rPr>
        <w:t>3&gt; else:</w:t>
      </w:r>
    </w:p>
    <w:p w14:paraId="320C5A72" w14:textId="77777777" w:rsidR="007B425E" w:rsidRPr="00E71AB7" w:rsidRDefault="007B425E" w:rsidP="007B425E">
      <w:pPr>
        <w:pStyle w:val="B4"/>
        <w:rPr>
          <w:i/>
          <w:sz w:val="16"/>
          <w:highlight w:val="cyan"/>
        </w:rPr>
      </w:pPr>
      <w:r w:rsidRPr="00E71AB7">
        <w:rPr>
          <w:i/>
          <w:sz w:val="16"/>
          <w:highlight w:val="cyan"/>
        </w:rPr>
        <w:t>4&gt;</w:t>
      </w:r>
      <w:r w:rsidRPr="00E71AB7">
        <w:rPr>
          <w:i/>
          <w:sz w:val="16"/>
          <w:highlight w:val="cyan"/>
        </w:rPr>
        <w:tab/>
        <w:t xml:space="preserve">include the concerned cell(s) in the </w:t>
      </w:r>
      <w:proofErr w:type="spellStart"/>
      <w:r w:rsidRPr="00E71AB7">
        <w:rPr>
          <w:i/>
          <w:sz w:val="16"/>
          <w:highlight w:val="cyan"/>
        </w:rPr>
        <w:t>cellsTriggeredList</w:t>
      </w:r>
      <w:proofErr w:type="spellEnd"/>
      <w:r w:rsidRPr="00E71AB7">
        <w:rPr>
          <w:i/>
          <w:sz w:val="16"/>
          <w:highlight w:val="cyan"/>
        </w:rPr>
        <w:t xml:space="preserve"> defined within the </w:t>
      </w:r>
      <w:proofErr w:type="spellStart"/>
      <w:r w:rsidRPr="00E71AB7">
        <w:rPr>
          <w:i/>
          <w:sz w:val="16"/>
          <w:highlight w:val="cyan"/>
        </w:rPr>
        <w:t>VarMeasReportList</w:t>
      </w:r>
      <w:proofErr w:type="spellEnd"/>
      <w:r w:rsidRPr="00E71AB7">
        <w:rPr>
          <w:i/>
          <w:sz w:val="16"/>
          <w:highlight w:val="cyan"/>
        </w:rPr>
        <w:t xml:space="preserve"> for this </w:t>
      </w:r>
      <w:proofErr w:type="spellStart"/>
      <w:r w:rsidRPr="00E71AB7">
        <w:rPr>
          <w:i/>
          <w:sz w:val="16"/>
          <w:highlight w:val="cyan"/>
        </w:rPr>
        <w:t>measId</w:t>
      </w:r>
      <w:proofErr w:type="spellEnd"/>
      <w:r w:rsidRPr="00E71AB7">
        <w:rPr>
          <w:i/>
          <w:sz w:val="16"/>
          <w:highlight w:val="cyan"/>
        </w:rPr>
        <w:t>;</w:t>
      </w:r>
    </w:p>
    <w:p w14:paraId="1EF6A17B" w14:textId="77777777" w:rsidR="007B425E" w:rsidRPr="00E71AB7" w:rsidRDefault="007B425E" w:rsidP="007B425E">
      <w:pPr>
        <w:pStyle w:val="B4"/>
        <w:rPr>
          <w:i/>
          <w:sz w:val="16"/>
        </w:rPr>
      </w:pPr>
      <w:r w:rsidRPr="00E71AB7">
        <w:rPr>
          <w:i/>
          <w:sz w:val="16"/>
          <w:highlight w:val="cyan"/>
        </w:rPr>
        <w:t xml:space="preserve">4&gt; If the number of cells(s) in the </w:t>
      </w:r>
      <w:proofErr w:type="spellStart"/>
      <w:r w:rsidRPr="00E71AB7">
        <w:rPr>
          <w:i/>
          <w:sz w:val="16"/>
          <w:highlight w:val="cyan"/>
        </w:rPr>
        <w:t>cellsTriggeredList</w:t>
      </w:r>
      <w:proofErr w:type="spellEnd"/>
      <w:r w:rsidRPr="00E71AB7">
        <w:rPr>
          <w:i/>
          <w:sz w:val="16"/>
          <w:highlight w:val="cyan"/>
        </w:rPr>
        <w:t xml:space="preserve"> is larger than or equal to </w:t>
      </w:r>
      <w:proofErr w:type="spellStart"/>
      <w:r w:rsidRPr="00E71AB7">
        <w:rPr>
          <w:i/>
          <w:sz w:val="16"/>
          <w:highlight w:val="cyan"/>
        </w:rPr>
        <w:t>numberOfTriggeringCells</w:t>
      </w:r>
      <w:proofErr w:type="spellEnd"/>
      <w:r w:rsidRPr="00E71AB7">
        <w:rPr>
          <w:i/>
          <w:sz w:val="16"/>
          <w:highlight w:val="cyan"/>
        </w:rPr>
        <w:t>:</w:t>
      </w:r>
    </w:p>
    <w:p w14:paraId="769DABE5" w14:textId="77777777" w:rsidR="007B425E" w:rsidRPr="00E71AB7" w:rsidRDefault="007B425E" w:rsidP="007B425E">
      <w:pPr>
        <w:pStyle w:val="B5"/>
        <w:rPr>
          <w:i/>
          <w:sz w:val="16"/>
        </w:rPr>
      </w:pPr>
      <w:r w:rsidRPr="00E71AB7">
        <w:rPr>
          <w:i/>
          <w:sz w:val="16"/>
        </w:rPr>
        <w:t>5&gt; initiate the measurement reporting procedure, as specified in 5.5.5;</w:t>
      </w:r>
    </w:p>
    <w:bookmarkEnd w:id="2"/>
    <w:p w14:paraId="568CA89E" w14:textId="77777777" w:rsidR="007B425E" w:rsidRDefault="007B425E" w:rsidP="00694966">
      <w:pPr>
        <w:rPr>
          <w:lang w:val="en-GB"/>
        </w:rPr>
      </w:pPr>
    </w:p>
    <w:p w14:paraId="473B2439" w14:textId="76FB46E1" w:rsidR="00061367" w:rsidRPr="00E71AB7" w:rsidRDefault="00E71AB7" w:rsidP="00061367">
      <w:pPr>
        <w:rPr>
          <w:lang w:val="en-GB"/>
        </w:rPr>
      </w:pPr>
      <w:r w:rsidRPr="00555597">
        <w:rPr>
          <w:lang w:val="en-GB"/>
        </w:rPr>
        <w:t xml:space="preserve">In </w:t>
      </w:r>
      <w:r w:rsidR="00B565FB" w:rsidRPr="00555597">
        <w:rPr>
          <w:lang w:val="en-GB"/>
        </w:rPr>
        <w:fldChar w:fldCharType="begin"/>
      </w:r>
      <w:r w:rsidR="00B565FB" w:rsidRPr="00555597">
        <w:rPr>
          <w:lang w:val="en-GB"/>
        </w:rPr>
        <w:instrText xml:space="preserve"> REF _Ref521429395 \r \h </w:instrText>
      </w:r>
      <w:r w:rsidR="00555597">
        <w:rPr>
          <w:lang w:val="en-GB"/>
        </w:rPr>
        <w:instrText xml:space="preserve"> \* MERGEFORMAT </w:instrText>
      </w:r>
      <w:r w:rsidR="00B565FB" w:rsidRPr="00555597">
        <w:rPr>
          <w:lang w:val="en-GB"/>
        </w:rPr>
      </w:r>
      <w:r w:rsidR="00B565FB" w:rsidRPr="00555597">
        <w:rPr>
          <w:lang w:val="en-GB"/>
        </w:rPr>
        <w:fldChar w:fldCharType="separate"/>
      </w:r>
      <w:r w:rsidR="00B565FB" w:rsidRPr="00555597">
        <w:rPr>
          <w:lang w:val="en-GB"/>
        </w:rPr>
        <w:t>[1]</w:t>
      </w:r>
      <w:r w:rsidR="00B565FB" w:rsidRPr="00555597">
        <w:rPr>
          <w:lang w:val="en-GB"/>
        </w:rPr>
        <w:fldChar w:fldCharType="end"/>
      </w:r>
      <w:r w:rsidR="00B565FB" w:rsidRPr="00555597">
        <w:rPr>
          <w:lang w:val="en-GB"/>
        </w:rPr>
        <w:t xml:space="preserve">, </w:t>
      </w:r>
      <w:r w:rsidRPr="00555597">
        <w:rPr>
          <w:lang w:val="en-GB"/>
        </w:rPr>
        <w:t>a flexible</w:t>
      </w:r>
      <w:r>
        <w:rPr>
          <w:lang w:val="en-GB"/>
        </w:rPr>
        <w:t xml:space="preserve"> mechanism to control the amount of measurement reporting was suggested which would provide a configurable way to restrict both the interference detection measurement reporting as well as normal mobility measurement reporting. In </w:t>
      </w:r>
      <w:r w:rsidR="00B565FB">
        <w:rPr>
          <w:highlight w:val="yellow"/>
          <w:lang w:val="en-GB"/>
        </w:rPr>
        <w:fldChar w:fldCharType="begin"/>
      </w:r>
      <w:r w:rsidR="00B565FB">
        <w:rPr>
          <w:lang w:val="en-GB"/>
        </w:rPr>
        <w:instrText xml:space="preserve"> REF _Ref521429395 \r \h </w:instrText>
      </w:r>
      <w:r w:rsidR="00B565FB">
        <w:rPr>
          <w:highlight w:val="yellow"/>
          <w:lang w:val="en-GB"/>
        </w:rPr>
      </w:r>
      <w:r w:rsidR="00B565FB">
        <w:rPr>
          <w:highlight w:val="yellow"/>
          <w:lang w:val="en-GB"/>
        </w:rPr>
        <w:fldChar w:fldCharType="separate"/>
      </w:r>
      <w:r w:rsidR="00B565FB">
        <w:rPr>
          <w:lang w:val="en-GB"/>
        </w:rPr>
        <w:t>[1]</w:t>
      </w:r>
      <w:r w:rsidR="00B565FB">
        <w:rPr>
          <w:highlight w:val="yellow"/>
          <w:lang w:val="en-GB"/>
        </w:rPr>
        <w:fldChar w:fldCharType="end"/>
      </w:r>
      <w:r>
        <w:rPr>
          <w:lang w:val="en-GB"/>
        </w:rPr>
        <w:t xml:space="preserve">, the existing methods of controlling amount of measurement reports are </w:t>
      </w:r>
      <w:r>
        <w:rPr>
          <w:lang w:val="en-GB"/>
        </w:rPr>
        <w:lastRenderedPageBreak/>
        <w:t xml:space="preserve">reviewed and it is confirmed those do not affect the reporting when event is triggered due to different cells. </w:t>
      </w:r>
      <w:r w:rsidR="00061367">
        <w:t>When an aerial UE flies or takes off, an event triggers consecutively due to different cells</w:t>
      </w:r>
      <w:r w:rsidR="004B63DD">
        <w:t xml:space="preserve"> as observed in </w:t>
      </w:r>
      <w:r w:rsidR="004B63DD">
        <w:fldChar w:fldCharType="begin"/>
      </w:r>
      <w:r w:rsidR="004B63DD">
        <w:instrText xml:space="preserve"> REF _Ref510710834 \r \h </w:instrText>
      </w:r>
      <w:r w:rsidR="004B63DD">
        <w:fldChar w:fldCharType="separate"/>
      </w:r>
      <w:r w:rsidR="004B63DD">
        <w:t>[2]</w:t>
      </w:r>
      <w:r w:rsidR="004B63DD">
        <w:fldChar w:fldCharType="end"/>
      </w:r>
      <w:r w:rsidR="00061367">
        <w:t>.</w:t>
      </w:r>
      <w:r w:rsidR="00A40205" w:rsidRPr="00A40205">
        <w:rPr>
          <w:lang w:val="en-GB"/>
        </w:rPr>
        <w:t xml:space="preserve"> </w:t>
      </w:r>
      <w:r w:rsidR="00A40205">
        <w:rPr>
          <w:lang w:val="en-GB"/>
        </w:rPr>
        <w:t xml:space="preserve">For </w:t>
      </w:r>
      <w:proofErr w:type="gramStart"/>
      <w:r w:rsidR="00A40205">
        <w:rPr>
          <w:lang w:val="en-GB"/>
        </w:rPr>
        <w:t>example</w:t>
      </w:r>
      <w:proofErr w:type="gramEnd"/>
      <w:r w:rsidR="00A40205">
        <w:rPr>
          <w:lang w:val="en-GB"/>
        </w:rPr>
        <w:t xml:space="preserve"> cell A, B, C and D may exceed threshold one after another and start their respective TTT follow up. Once TTT expires for A UE sends report, then it expires for B and then for C. The report sent based on B and C are very similar and difference start to show maybe around report D. Thus, it is seen beneficial to be able to skip report based on B and possibly also C.  </w:t>
      </w:r>
    </w:p>
    <w:p w14:paraId="39C41957" w14:textId="2E7BF6EA" w:rsidR="00C50BC0" w:rsidRDefault="00C50BC0" w:rsidP="00F82765"/>
    <w:p w14:paraId="36207978" w14:textId="34A6C699" w:rsidR="00C069A2" w:rsidRDefault="00BC516E" w:rsidP="00E71AB7">
      <w:r>
        <w:t>The proposed</w:t>
      </w:r>
      <w:r w:rsidR="00A57354">
        <w:t xml:space="preserve"> </w:t>
      </w:r>
      <w:r w:rsidR="00CB189B">
        <w:t>way</w:t>
      </w:r>
      <w:r w:rsidR="00A57354">
        <w:t xml:space="preserve"> is </w:t>
      </w:r>
      <w:r w:rsidR="0042148F">
        <w:t xml:space="preserve">to </w:t>
      </w:r>
      <w:r>
        <w:t xml:space="preserve">limit the measurement reporting is to </w:t>
      </w:r>
      <w:r w:rsidR="00A57354">
        <w:t>d</w:t>
      </w:r>
      <w:r w:rsidR="00A57354" w:rsidRPr="00A57354">
        <w:t xml:space="preserve">efine a prohibit timer which prevents </w:t>
      </w:r>
      <w:r w:rsidR="005B7E87">
        <w:t>sending the measurement report</w:t>
      </w:r>
      <w:r w:rsidR="008B0362">
        <w:t>s</w:t>
      </w:r>
      <w:r w:rsidR="005B7E87">
        <w:t xml:space="preserve"> </w:t>
      </w:r>
      <w:r w:rsidR="00415426">
        <w:t xml:space="preserve">for a configurable time after the </w:t>
      </w:r>
      <w:r w:rsidR="00A57354" w:rsidRPr="00A57354">
        <w:t xml:space="preserve">event </w:t>
      </w:r>
      <w:r w:rsidR="00415426">
        <w:t>has been triggered</w:t>
      </w:r>
      <w:r>
        <w:t xml:space="preserve"> and the first report has been sent</w:t>
      </w:r>
      <w:r w:rsidR="009D0BC8">
        <w:t xml:space="preserve">. </w:t>
      </w:r>
      <w:r w:rsidR="000D1F36" w:rsidRPr="000D1F36">
        <w:t xml:space="preserve">The </w:t>
      </w:r>
      <w:r>
        <w:t xml:space="preserve">use of </w:t>
      </w:r>
      <w:r w:rsidR="000D1F36" w:rsidRPr="000D1F36">
        <w:t xml:space="preserve">prohibit timer </w:t>
      </w:r>
      <w:r w:rsidR="00530AA3">
        <w:t xml:space="preserve">is </w:t>
      </w:r>
      <w:r w:rsidR="000D1F36" w:rsidRPr="000D1F36">
        <w:t>associated</w:t>
      </w:r>
      <w:r w:rsidR="00CB189B">
        <w:t xml:space="preserve"> to the</w:t>
      </w:r>
      <w:r w:rsidR="00793454">
        <w:t xml:space="preserve"> reporting configuration</w:t>
      </w:r>
      <w:r w:rsidR="000D1F36" w:rsidRPr="000D1F36">
        <w:t xml:space="preserve">. </w:t>
      </w:r>
      <w:r w:rsidR="000573DE">
        <w:t xml:space="preserve">This method can control the amount of measurement reporting, also at </w:t>
      </w:r>
      <w:r w:rsidR="009D0BC8" w:rsidRPr="0018138E">
        <w:t xml:space="preserve">the same time </w:t>
      </w:r>
      <w:r w:rsidR="000573DE">
        <w:t xml:space="preserve">it </w:t>
      </w:r>
      <w:r w:rsidR="009D0BC8" w:rsidRPr="0018138E">
        <w:t xml:space="preserve">enables timely reporting when the event is triggered first time. </w:t>
      </w:r>
      <w:r>
        <w:t>As the idea of preventing certain measurement results can result in a worry on degreasing mobility performance, we present</w:t>
      </w:r>
      <w:r w:rsidR="00E71AB7">
        <w:t>ed</w:t>
      </w:r>
      <w:r>
        <w:t xml:space="preserve"> simulation results </w:t>
      </w:r>
      <w:r w:rsidR="00E71AB7">
        <w:t xml:space="preserve">in </w:t>
      </w:r>
      <w:r w:rsidR="00B565FB">
        <w:rPr>
          <w:highlight w:val="yellow"/>
        </w:rPr>
        <w:fldChar w:fldCharType="begin"/>
      </w:r>
      <w:r w:rsidR="00B565FB">
        <w:instrText xml:space="preserve"> REF _Ref521429395 \r \h </w:instrText>
      </w:r>
      <w:r w:rsidR="00B565FB">
        <w:rPr>
          <w:highlight w:val="yellow"/>
        </w:rPr>
      </w:r>
      <w:r w:rsidR="00B565FB">
        <w:rPr>
          <w:highlight w:val="yellow"/>
        </w:rPr>
        <w:fldChar w:fldCharType="separate"/>
      </w:r>
      <w:r w:rsidR="00B565FB">
        <w:t>[1]</w:t>
      </w:r>
      <w:r w:rsidR="00B565FB">
        <w:rPr>
          <w:highlight w:val="yellow"/>
        </w:rPr>
        <w:fldChar w:fldCharType="end"/>
      </w:r>
      <w:r w:rsidR="00E71AB7">
        <w:t xml:space="preserve"> </w:t>
      </w:r>
      <w:r>
        <w:t>to show that this seem not to be the case for drone UEs.</w:t>
      </w:r>
      <w:bookmarkStart w:id="3" w:name="_Toc510712182"/>
      <w:bookmarkEnd w:id="3"/>
      <w:r w:rsidR="00E71AB7">
        <w:t xml:space="preserve"> </w:t>
      </w:r>
      <w:r w:rsidR="00C069A2">
        <w:t>Introduce a prohibit timer in reporting configuration: UE is prevented from sending the measurement report for a configurable time</w:t>
      </w:r>
      <w:r w:rsidR="00F356E5">
        <w:t xml:space="preserve"> </w:t>
      </w:r>
      <w:r w:rsidR="00C069A2">
        <w:t xml:space="preserve">after the event is </w:t>
      </w:r>
      <w:r w:rsidR="001F07E3">
        <w:t xml:space="preserve">first </w:t>
      </w:r>
      <w:r w:rsidR="00C069A2">
        <w:t>triggered</w:t>
      </w:r>
      <w:r w:rsidR="00024C1F">
        <w:t xml:space="preserve"> and first report is sent</w:t>
      </w:r>
      <w:r w:rsidR="00C069A2">
        <w:t xml:space="preserve">. </w:t>
      </w:r>
    </w:p>
    <w:p w14:paraId="55865270" w14:textId="020AAAE7" w:rsidR="00C069A2" w:rsidRDefault="00C0587F" w:rsidP="00962950">
      <w:pPr>
        <w:rPr>
          <w:lang w:val="en-GB"/>
        </w:rPr>
      </w:pPr>
      <w:r>
        <w:rPr>
          <w:lang w:val="en-GB"/>
        </w:rPr>
        <w:t xml:space="preserve">We have prepared </w:t>
      </w:r>
      <w:r w:rsidR="00C85EB4">
        <w:rPr>
          <w:lang w:val="en-GB"/>
        </w:rPr>
        <w:t xml:space="preserve">a draft </w:t>
      </w:r>
      <w:r>
        <w:rPr>
          <w:lang w:val="en-GB"/>
        </w:rPr>
        <w:t xml:space="preserve">CR </w:t>
      </w:r>
      <w:r w:rsidR="0072504C">
        <w:rPr>
          <w:lang w:val="en-GB"/>
        </w:rPr>
        <w:t>in</w:t>
      </w:r>
      <w:r w:rsidR="008825ED">
        <w:rPr>
          <w:lang w:val="en-GB"/>
        </w:rPr>
        <w:t xml:space="preserve"> </w:t>
      </w:r>
      <w:r w:rsidR="008825ED">
        <w:rPr>
          <w:lang w:val="en-GB"/>
        </w:rPr>
        <w:fldChar w:fldCharType="begin"/>
      </w:r>
      <w:r w:rsidR="008825ED">
        <w:rPr>
          <w:lang w:val="en-GB"/>
        </w:rPr>
        <w:instrText xml:space="preserve"> REF _Ref525223252 \r \h </w:instrText>
      </w:r>
      <w:r w:rsidR="008825ED">
        <w:rPr>
          <w:lang w:val="en-GB"/>
        </w:rPr>
      </w:r>
      <w:r w:rsidR="008825ED">
        <w:rPr>
          <w:lang w:val="en-GB"/>
        </w:rPr>
        <w:fldChar w:fldCharType="separate"/>
      </w:r>
      <w:r w:rsidR="008825ED">
        <w:rPr>
          <w:lang w:val="en-GB"/>
        </w:rPr>
        <w:t>[3]</w:t>
      </w:r>
      <w:r w:rsidR="008825ED">
        <w:rPr>
          <w:lang w:val="en-GB"/>
        </w:rPr>
        <w:fldChar w:fldCharType="end"/>
      </w:r>
      <w:r w:rsidR="008825ED">
        <w:rPr>
          <w:lang w:val="en-GB"/>
        </w:rPr>
        <w:t>, resubmission of</w:t>
      </w:r>
      <w:r w:rsidR="0072504C">
        <w:rPr>
          <w:lang w:val="en-GB"/>
        </w:rPr>
        <w:t xml:space="preserve"> </w:t>
      </w:r>
      <w:r w:rsidR="00555597">
        <w:rPr>
          <w:lang w:val="en-GB"/>
        </w:rPr>
        <w:fldChar w:fldCharType="begin"/>
      </w:r>
      <w:r w:rsidR="00555597">
        <w:rPr>
          <w:lang w:val="en-GB"/>
        </w:rPr>
        <w:instrText xml:space="preserve"> REF _Ref521586723 \r \h </w:instrText>
      </w:r>
      <w:r w:rsidR="00555597">
        <w:rPr>
          <w:lang w:val="en-GB"/>
        </w:rPr>
      </w:r>
      <w:r w:rsidR="00555597">
        <w:rPr>
          <w:lang w:val="en-GB"/>
        </w:rPr>
        <w:fldChar w:fldCharType="separate"/>
      </w:r>
      <w:r w:rsidR="00555597">
        <w:rPr>
          <w:lang w:val="en-GB"/>
        </w:rPr>
        <w:t>[2]</w:t>
      </w:r>
      <w:r w:rsidR="00555597">
        <w:rPr>
          <w:lang w:val="en-GB"/>
        </w:rPr>
        <w:fldChar w:fldCharType="end"/>
      </w:r>
      <w:r w:rsidR="008825ED">
        <w:rPr>
          <w:lang w:val="en-GB"/>
        </w:rPr>
        <w:t xml:space="preserve">, </w:t>
      </w:r>
      <w:r w:rsidR="0072504C">
        <w:rPr>
          <w:lang w:val="en-GB"/>
        </w:rPr>
        <w:t xml:space="preserve">to show </w:t>
      </w:r>
      <w:r w:rsidR="00555597">
        <w:rPr>
          <w:lang w:val="en-GB"/>
        </w:rPr>
        <w:t>the</w:t>
      </w:r>
      <w:r w:rsidR="0072504C">
        <w:rPr>
          <w:lang w:val="en-GB"/>
        </w:rPr>
        <w:t xml:space="preserve"> implementing</w:t>
      </w:r>
      <w:r w:rsidR="00555597">
        <w:rPr>
          <w:lang w:val="en-GB"/>
        </w:rPr>
        <w:t xml:space="preserve"> o</w:t>
      </w:r>
      <w:r w:rsidR="0061019E">
        <w:rPr>
          <w:lang w:val="en-GB"/>
        </w:rPr>
        <w:t>f</w:t>
      </w:r>
      <w:r w:rsidR="0072504C">
        <w:rPr>
          <w:lang w:val="en-GB"/>
        </w:rPr>
        <w:t xml:space="preserve"> the prohibit timer in 36.331</w:t>
      </w:r>
      <w:r w:rsidR="0061019E">
        <w:rPr>
          <w:lang w:val="en-GB"/>
        </w:rPr>
        <w:t xml:space="preserve"> including related capability</w:t>
      </w:r>
      <w:r w:rsidR="0072504C">
        <w:rPr>
          <w:lang w:val="en-GB"/>
        </w:rPr>
        <w:t>.</w:t>
      </w:r>
      <w:r w:rsidR="0061019E">
        <w:rPr>
          <w:lang w:val="en-GB"/>
        </w:rPr>
        <w:t xml:space="preserve"> In</w:t>
      </w:r>
      <w:r w:rsidR="00AC2D63">
        <w:rPr>
          <w:lang w:val="en-GB"/>
        </w:rPr>
        <w:t xml:space="preserve"> </w:t>
      </w:r>
      <w:r w:rsidR="00AC2D63">
        <w:rPr>
          <w:lang w:val="en-GB"/>
        </w:rPr>
        <w:fldChar w:fldCharType="begin"/>
      </w:r>
      <w:r w:rsidR="00AC2D63">
        <w:rPr>
          <w:lang w:val="en-GB"/>
        </w:rPr>
        <w:instrText xml:space="preserve"> REF _Ref525826756 \r \h </w:instrText>
      </w:r>
      <w:r w:rsidR="00AC2D63">
        <w:rPr>
          <w:lang w:val="en-GB"/>
        </w:rPr>
      </w:r>
      <w:r w:rsidR="00AC2D63">
        <w:rPr>
          <w:lang w:val="en-GB"/>
        </w:rPr>
        <w:fldChar w:fldCharType="separate"/>
      </w:r>
      <w:r w:rsidR="00AC2D63">
        <w:rPr>
          <w:lang w:val="en-GB"/>
        </w:rPr>
        <w:t>[4]</w:t>
      </w:r>
      <w:r w:rsidR="00AC2D63">
        <w:rPr>
          <w:lang w:val="en-GB"/>
        </w:rPr>
        <w:fldChar w:fldCharType="end"/>
      </w:r>
      <w:r w:rsidR="00AC2D63">
        <w:rPr>
          <w:lang w:val="en-GB"/>
        </w:rPr>
        <w:t>,</w:t>
      </w:r>
      <w:r w:rsidR="001B657D">
        <w:rPr>
          <w:lang w:val="en-GB"/>
        </w:rPr>
        <w:t xml:space="preserve"> we have the capability parameter added in TS 36.306.</w:t>
      </w:r>
    </w:p>
    <w:p w14:paraId="5CACD744" w14:textId="77777777" w:rsidR="0072504C" w:rsidRDefault="0072504C" w:rsidP="0072504C">
      <w:pPr>
        <w:rPr>
          <w:lang w:val="en-GB"/>
        </w:rPr>
      </w:pPr>
    </w:p>
    <w:p w14:paraId="6DCB246A" w14:textId="4E0155C5" w:rsidR="0072504C" w:rsidRDefault="0072504C" w:rsidP="00C94248">
      <w:pPr>
        <w:pStyle w:val="Proposal"/>
      </w:pPr>
      <w:bookmarkStart w:id="4" w:name="_Toc525829379"/>
      <w:r>
        <w:t>Agree on the</w:t>
      </w:r>
      <w:r w:rsidR="00C85EB4">
        <w:t xml:space="preserve"> </w:t>
      </w:r>
      <w:proofErr w:type="gramStart"/>
      <w:r>
        <w:t>CR</w:t>
      </w:r>
      <w:r w:rsidR="00AA6E7C">
        <w:t>s</w:t>
      </w:r>
      <w:r w:rsidR="00C85EB4">
        <w:t xml:space="preserve"> </w:t>
      </w:r>
      <w:r w:rsidR="00C94248" w:rsidRPr="00C94248">
        <w:t xml:space="preserve"> R</w:t>
      </w:r>
      <w:proofErr w:type="gramEnd"/>
      <w:r w:rsidR="00C94248" w:rsidRPr="00C94248">
        <w:t>2-1814760</w:t>
      </w:r>
      <w:r w:rsidR="00AA6E7C">
        <w:t xml:space="preserve">and </w:t>
      </w:r>
      <w:r w:rsidR="000E7E44" w:rsidRPr="000E7E44">
        <w:t>R2-1814754</w:t>
      </w:r>
      <w:r>
        <w:t>.</w:t>
      </w:r>
      <w:bookmarkEnd w:id="4"/>
      <w:r>
        <w:t xml:space="preserve"> </w:t>
      </w:r>
    </w:p>
    <w:p w14:paraId="15FA355F" w14:textId="77777777" w:rsidR="00B71128" w:rsidRPr="00962950" w:rsidRDefault="00B71128" w:rsidP="00962950">
      <w:pPr>
        <w:rPr>
          <w:lang w:val="en-GB"/>
        </w:rPr>
      </w:pPr>
    </w:p>
    <w:p w14:paraId="365AF68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1CFDAE6" w14:textId="77777777" w:rsidR="00615114" w:rsidRDefault="00615114" w:rsidP="00615114">
      <w:pPr>
        <w:pStyle w:val="BodyText"/>
        <w:rPr>
          <w:b/>
          <w:bCs/>
        </w:rPr>
      </w:pPr>
      <w:bookmarkStart w:id="5" w:name="_In-sequence_SDU_delivery"/>
      <w:bookmarkEnd w:id="5"/>
    </w:p>
    <w:p w14:paraId="5E0D7AED" w14:textId="77777777" w:rsidR="00615114" w:rsidRDefault="00615114" w:rsidP="0061511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46AC450" w14:textId="6B473D27" w:rsidR="00C94248" w:rsidRDefault="0061511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5829379" w:history="1">
        <w:r w:rsidR="00C94248" w:rsidRPr="004655B7">
          <w:rPr>
            <w:rStyle w:val="Hyperlink"/>
            <w:noProof/>
          </w:rPr>
          <w:t>Proposal 1</w:t>
        </w:r>
        <w:r w:rsidR="00C9424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C94248" w:rsidRPr="004655B7">
          <w:rPr>
            <w:rStyle w:val="Hyperlink"/>
            <w:noProof/>
          </w:rPr>
          <w:t>Agree on the CRs  R2-1814760and R2-1814754.</w:t>
        </w:r>
      </w:hyperlink>
    </w:p>
    <w:p w14:paraId="0973D097" w14:textId="2663240D" w:rsidR="00F507D1" w:rsidRPr="00CE0424" w:rsidRDefault="00615114" w:rsidP="00615114">
      <w:pPr>
        <w:pStyle w:val="Heading1"/>
      </w:pPr>
      <w:r>
        <w:rPr>
          <w:b/>
          <w:bCs/>
          <w:lang w:val="en-US"/>
        </w:rPr>
        <w:fldChar w:fldCharType="end"/>
      </w:r>
      <w:r w:rsidR="00F507D1" w:rsidRPr="00CE0424">
        <w:t>References</w:t>
      </w:r>
    </w:p>
    <w:p w14:paraId="122E25DE" w14:textId="10F2CAE8" w:rsidR="00C0587F" w:rsidRDefault="00412EF5" w:rsidP="00412EF5">
      <w:pPr>
        <w:pStyle w:val="Reference"/>
      </w:pPr>
      <w:bookmarkStart w:id="6" w:name="_Ref521429395"/>
      <w:bookmarkStart w:id="7" w:name="_Ref174151459"/>
      <w:bookmarkStart w:id="8" w:name="_Ref189809556"/>
      <w:r>
        <w:t xml:space="preserve">R2-1807257, Controlling amount of measurement reporting, </w:t>
      </w:r>
      <w:bookmarkStart w:id="9" w:name="_Ref510740324"/>
      <w:r w:rsidR="0072504C" w:rsidRPr="00D36C9F">
        <w:rPr>
          <w:noProof/>
        </w:rPr>
        <w:t>Ericsson</w:t>
      </w:r>
      <w:r w:rsidR="0072504C">
        <w:rPr>
          <w:noProof/>
        </w:rPr>
        <w:t xml:space="preserve">, </w:t>
      </w:r>
      <w:r w:rsidR="00C0587F" w:rsidRPr="00E47193">
        <w:t>RAN2#10</w:t>
      </w:r>
      <w:r w:rsidR="00E47193">
        <w:t>2</w:t>
      </w:r>
      <w:r w:rsidR="00C0587F" w:rsidRPr="00E47193">
        <w:t xml:space="preserve">, </w:t>
      </w:r>
      <w:r w:rsidR="00E47193" w:rsidRPr="00E47193">
        <w:t>Busan, Korea, 21st – 25th May 2018</w:t>
      </w:r>
      <w:bookmarkEnd w:id="6"/>
      <w:bookmarkEnd w:id="9"/>
    </w:p>
    <w:p w14:paraId="4D5EE898" w14:textId="2F9128F3" w:rsidR="00555597" w:rsidRDefault="00555597" w:rsidP="00555597">
      <w:pPr>
        <w:pStyle w:val="Reference"/>
      </w:pPr>
      <w:bookmarkStart w:id="10" w:name="_Ref521586723"/>
      <w:r>
        <w:t xml:space="preserve">R2-1812067, </w:t>
      </w:r>
      <w:r w:rsidRPr="00555597">
        <w:t>Prohibit timer for measurement reporting</w:t>
      </w:r>
      <w:r>
        <w:t xml:space="preserve">, </w:t>
      </w:r>
      <w:r w:rsidRPr="00555597">
        <w:t>Ericsson, NTT Docomo, Nokia, Nokia Shanghai Bell</w:t>
      </w:r>
      <w:r>
        <w:t xml:space="preserve">, RAN2#103, </w:t>
      </w:r>
      <w:r w:rsidRPr="00555597">
        <w:t>Gothenburg, Sweden, 20 – 24 August 2018</w:t>
      </w:r>
      <w:bookmarkEnd w:id="10"/>
    </w:p>
    <w:p w14:paraId="10EC32D0" w14:textId="6F4EB583" w:rsidR="003A7EF3" w:rsidRDefault="00C94248" w:rsidP="00C94248">
      <w:pPr>
        <w:pStyle w:val="Reference"/>
      </w:pPr>
      <w:bookmarkStart w:id="11" w:name="_Ref525223252"/>
      <w:r w:rsidRPr="00C94248">
        <w:t>R2-1814760</w:t>
      </w:r>
      <w:r w:rsidR="00EF213C">
        <w:t xml:space="preserve">, </w:t>
      </w:r>
      <w:r w:rsidR="00EF213C" w:rsidRPr="00555597">
        <w:t>Prohibit timer for measurement reporting</w:t>
      </w:r>
      <w:r w:rsidR="00EF213C">
        <w:t xml:space="preserve">, </w:t>
      </w:r>
      <w:r w:rsidR="00EF213C" w:rsidRPr="00555597">
        <w:t>Ericsson</w:t>
      </w:r>
      <w:r w:rsidR="00EF213C">
        <w:t xml:space="preserve">, </w:t>
      </w:r>
      <w:r w:rsidR="00274732" w:rsidRPr="00555597">
        <w:t>NTT Docomo, Nokia, Nokia Shanghai Bell</w:t>
      </w:r>
      <w:r w:rsidR="00274732">
        <w:t xml:space="preserve">, </w:t>
      </w:r>
      <w:r w:rsidR="00EF213C">
        <w:t xml:space="preserve">RAN2#103bis, </w:t>
      </w:r>
      <w:bookmarkEnd w:id="7"/>
      <w:bookmarkEnd w:id="8"/>
      <w:r w:rsidR="00EF213C" w:rsidRPr="00EF213C">
        <w:t>Chengdu, China, 8th - 12th October 2018</w:t>
      </w:r>
      <w:bookmarkEnd w:id="11"/>
    </w:p>
    <w:p w14:paraId="522B79BC" w14:textId="6E1D8985" w:rsidR="00274732" w:rsidRPr="00CE0424" w:rsidRDefault="000E7E44" w:rsidP="000E7E44">
      <w:pPr>
        <w:pStyle w:val="Reference"/>
      </w:pPr>
      <w:bookmarkStart w:id="12" w:name="_Ref525826756"/>
      <w:r w:rsidRPr="000E7E44">
        <w:t>R2-1814754</w:t>
      </w:r>
      <w:r w:rsidR="00274732">
        <w:t xml:space="preserve">, </w:t>
      </w:r>
      <w:r w:rsidR="000F14F6">
        <w:t>Introduction of capability for timer t3xx for Rel-15 Aerial W</w:t>
      </w:r>
      <w:r w:rsidR="00274732">
        <w:t xml:space="preserve">, </w:t>
      </w:r>
      <w:r w:rsidR="00274732" w:rsidRPr="00555597">
        <w:t>Ericsson</w:t>
      </w:r>
      <w:r w:rsidR="00274732">
        <w:t xml:space="preserve">, RAN2#103bis, </w:t>
      </w:r>
      <w:r w:rsidR="00274732" w:rsidRPr="00EF213C">
        <w:t>Chengdu, China, 8th - 12th October 2018</w:t>
      </w:r>
      <w:bookmarkEnd w:id="12"/>
    </w:p>
    <w:p w14:paraId="017720A1" w14:textId="77777777" w:rsidR="00274732" w:rsidRPr="00CE0424" w:rsidRDefault="00274732" w:rsidP="00274732">
      <w:pPr>
        <w:pStyle w:val="Reference"/>
        <w:numPr>
          <w:ilvl w:val="0"/>
          <w:numId w:val="0"/>
        </w:numPr>
        <w:ind w:left="567"/>
      </w:pPr>
    </w:p>
    <w:sectPr w:rsidR="00274732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04F15" w14:textId="77777777" w:rsidR="000B749F" w:rsidRDefault="000B749F">
      <w:r>
        <w:separator/>
      </w:r>
    </w:p>
  </w:endnote>
  <w:endnote w:type="continuationSeparator" w:id="0">
    <w:p w14:paraId="02F7D25F" w14:textId="77777777" w:rsidR="000B749F" w:rsidRDefault="000B749F">
      <w:r>
        <w:continuationSeparator/>
      </w:r>
    </w:p>
  </w:endnote>
  <w:endnote w:type="continuationNotice" w:id="1">
    <w:p w14:paraId="6C894B48" w14:textId="77777777" w:rsidR="000B749F" w:rsidRDefault="000B74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849DD" w14:textId="77777777" w:rsidR="000B749F" w:rsidRDefault="000B749F">
      <w:r>
        <w:separator/>
      </w:r>
    </w:p>
  </w:footnote>
  <w:footnote w:type="continuationSeparator" w:id="0">
    <w:p w14:paraId="32B215D1" w14:textId="77777777" w:rsidR="000B749F" w:rsidRDefault="000B749F">
      <w:r>
        <w:continuationSeparator/>
      </w:r>
    </w:p>
  </w:footnote>
  <w:footnote w:type="continuationNotice" w:id="1">
    <w:p w14:paraId="7A3ED4A2" w14:textId="77777777" w:rsidR="000B749F" w:rsidRDefault="000B74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C61D2F"/>
    <w:multiLevelType w:val="hybridMultilevel"/>
    <w:tmpl w:val="AEDEF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9A91D77"/>
    <w:multiLevelType w:val="hybridMultilevel"/>
    <w:tmpl w:val="35DA7430"/>
    <w:lvl w:ilvl="0" w:tplc="D06C6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CC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5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B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2D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A9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2A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5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7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8"/>
  </w:num>
  <w:num w:numId="16">
    <w:abstractNumId w:val="13"/>
  </w:num>
  <w:num w:numId="17">
    <w:abstractNumId w:val="14"/>
  </w:num>
  <w:num w:numId="18">
    <w:abstractNumId w:val="9"/>
  </w:num>
  <w:num w:numId="19">
    <w:abstractNumId w:val="4"/>
  </w:num>
  <w:num w:numId="20">
    <w:abstractNumId w:val="9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1"/>
  </w:num>
  <w:num w:numId="28">
    <w:abstractNumId w:val="15"/>
  </w:num>
  <w:num w:numId="2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307"/>
    <w:rsid w:val="000006E1"/>
    <w:rsid w:val="00000A6F"/>
    <w:rsid w:val="00000BD8"/>
    <w:rsid w:val="00000D7A"/>
    <w:rsid w:val="00002719"/>
    <w:rsid w:val="00002A37"/>
    <w:rsid w:val="00002C74"/>
    <w:rsid w:val="00002FD5"/>
    <w:rsid w:val="000039F4"/>
    <w:rsid w:val="00003D9D"/>
    <w:rsid w:val="00006446"/>
    <w:rsid w:val="0000682C"/>
    <w:rsid w:val="00006896"/>
    <w:rsid w:val="00006A38"/>
    <w:rsid w:val="00007CDC"/>
    <w:rsid w:val="0001153F"/>
    <w:rsid w:val="00011B28"/>
    <w:rsid w:val="0001306A"/>
    <w:rsid w:val="00015D15"/>
    <w:rsid w:val="000215E9"/>
    <w:rsid w:val="00022AD0"/>
    <w:rsid w:val="00024C1F"/>
    <w:rsid w:val="000254D4"/>
    <w:rsid w:val="0002564D"/>
    <w:rsid w:val="00025ECA"/>
    <w:rsid w:val="00026F67"/>
    <w:rsid w:val="00026FF5"/>
    <w:rsid w:val="00030EF8"/>
    <w:rsid w:val="000325B8"/>
    <w:rsid w:val="00033505"/>
    <w:rsid w:val="00034C15"/>
    <w:rsid w:val="00036BA1"/>
    <w:rsid w:val="0003789D"/>
    <w:rsid w:val="000422E2"/>
    <w:rsid w:val="00042F22"/>
    <w:rsid w:val="000444EF"/>
    <w:rsid w:val="00052A07"/>
    <w:rsid w:val="000534E3"/>
    <w:rsid w:val="0005398E"/>
    <w:rsid w:val="0005606A"/>
    <w:rsid w:val="00057117"/>
    <w:rsid w:val="000573DE"/>
    <w:rsid w:val="00057B95"/>
    <w:rsid w:val="00057E78"/>
    <w:rsid w:val="00060259"/>
    <w:rsid w:val="00061367"/>
    <w:rsid w:val="000616E7"/>
    <w:rsid w:val="000621DB"/>
    <w:rsid w:val="0006396F"/>
    <w:rsid w:val="0006487E"/>
    <w:rsid w:val="00065E1A"/>
    <w:rsid w:val="00070A3F"/>
    <w:rsid w:val="00077E5F"/>
    <w:rsid w:val="0008036A"/>
    <w:rsid w:val="00081AE6"/>
    <w:rsid w:val="00082788"/>
    <w:rsid w:val="000855EB"/>
    <w:rsid w:val="000859A3"/>
    <w:rsid w:val="00085B2E"/>
    <w:rsid w:val="00085B52"/>
    <w:rsid w:val="000866F2"/>
    <w:rsid w:val="0009009F"/>
    <w:rsid w:val="00091557"/>
    <w:rsid w:val="000924C1"/>
    <w:rsid w:val="000924F0"/>
    <w:rsid w:val="00093474"/>
    <w:rsid w:val="0009510F"/>
    <w:rsid w:val="00095504"/>
    <w:rsid w:val="000A1553"/>
    <w:rsid w:val="000A1B7B"/>
    <w:rsid w:val="000A56F2"/>
    <w:rsid w:val="000A5763"/>
    <w:rsid w:val="000A5FB1"/>
    <w:rsid w:val="000B13DA"/>
    <w:rsid w:val="000B2630"/>
    <w:rsid w:val="000B2719"/>
    <w:rsid w:val="000B3731"/>
    <w:rsid w:val="000B3A8F"/>
    <w:rsid w:val="000B4AB9"/>
    <w:rsid w:val="000B58C3"/>
    <w:rsid w:val="000B61E9"/>
    <w:rsid w:val="000B7382"/>
    <w:rsid w:val="000B7486"/>
    <w:rsid w:val="000B749F"/>
    <w:rsid w:val="000B7BD1"/>
    <w:rsid w:val="000C0D23"/>
    <w:rsid w:val="000C0FD9"/>
    <w:rsid w:val="000C1486"/>
    <w:rsid w:val="000C165A"/>
    <w:rsid w:val="000C1A53"/>
    <w:rsid w:val="000C1BDA"/>
    <w:rsid w:val="000C2E19"/>
    <w:rsid w:val="000C4A79"/>
    <w:rsid w:val="000C684D"/>
    <w:rsid w:val="000D0D07"/>
    <w:rsid w:val="000D1EE0"/>
    <w:rsid w:val="000D1F36"/>
    <w:rsid w:val="000D2600"/>
    <w:rsid w:val="000D3A23"/>
    <w:rsid w:val="000D44D0"/>
    <w:rsid w:val="000D4797"/>
    <w:rsid w:val="000E0527"/>
    <w:rsid w:val="000E1E92"/>
    <w:rsid w:val="000E2888"/>
    <w:rsid w:val="000E4030"/>
    <w:rsid w:val="000E7E44"/>
    <w:rsid w:val="000F06D6"/>
    <w:rsid w:val="000F0EB1"/>
    <w:rsid w:val="000F1106"/>
    <w:rsid w:val="000F14F6"/>
    <w:rsid w:val="000F28C4"/>
    <w:rsid w:val="000F30E4"/>
    <w:rsid w:val="000F3BE9"/>
    <w:rsid w:val="000F3F6C"/>
    <w:rsid w:val="000F6DF3"/>
    <w:rsid w:val="001005FF"/>
    <w:rsid w:val="001024A3"/>
    <w:rsid w:val="00103313"/>
    <w:rsid w:val="001044E6"/>
    <w:rsid w:val="001062FB"/>
    <w:rsid w:val="001063E6"/>
    <w:rsid w:val="00110F4C"/>
    <w:rsid w:val="00113CF4"/>
    <w:rsid w:val="001146AC"/>
    <w:rsid w:val="001153EA"/>
    <w:rsid w:val="00115643"/>
    <w:rsid w:val="00115A1C"/>
    <w:rsid w:val="00115CE1"/>
    <w:rsid w:val="00116765"/>
    <w:rsid w:val="001219F5"/>
    <w:rsid w:val="00121A20"/>
    <w:rsid w:val="001225F1"/>
    <w:rsid w:val="0012377F"/>
    <w:rsid w:val="00124314"/>
    <w:rsid w:val="001243E1"/>
    <w:rsid w:val="00125141"/>
    <w:rsid w:val="00126B4A"/>
    <w:rsid w:val="00126BB4"/>
    <w:rsid w:val="001307C2"/>
    <w:rsid w:val="00132FD0"/>
    <w:rsid w:val="001344C0"/>
    <w:rsid w:val="001346FA"/>
    <w:rsid w:val="00135252"/>
    <w:rsid w:val="00135460"/>
    <w:rsid w:val="00137AB5"/>
    <w:rsid w:val="00137F0B"/>
    <w:rsid w:val="00141392"/>
    <w:rsid w:val="00142EE2"/>
    <w:rsid w:val="00146746"/>
    <w:rsid w:val="00147923"/>
    <w:rsid w:val="00151E23"/>
    <w:rsid w:val="001526E0"/>
    <w:rsid w:val="001551B5"/>
    <w:rsid w:val="00155D61"/>
    <w:rsid w:val="00157A56"/>
    <w:rsid w:val="00157A6F"/>
    <w:rsid w:val="001659C1"/>
    <w:rsid w:val="001676C7"/>
    <w:rsid w:val="00172E39"/>
    <w:rsid w:val="0017338B"/>
    <w:rsid w:val="00173A8E"/>
    <w:rsid w:val="00177795"/>
    <w:rsid w:val="0018138E"/>
    <w:rsid w:val="0018143F"/>
    <w:rsid w:val="00182EB9"/>
    <w:rsid w:val="00190AC1"/>
    <w:rsid w:val="00191187"/>
    <w:rsid w:val="00191589"/>
    <w:rsid w:val="00191ECF"/>
    <w:rsid w:val="0019341A"/>
    <w:rsid w:val="00197DF9"/>
    <w:rsid w:val="001A078D"/>
    <w:rsid w:val="001A1839"/>
    <w:rsid w:val="001A1987"/>
    <w:rsid w:val="001A2564"/>
    <w:rsid w:val="001A3A7B"/>
    <w:rsid w:val="001A55FF"/>
    <w:rsid w:val="001A6173"/>
    <w:rsid w:val="001A6CBA"/>
    <w:rsid w:val="001A72F5"/>
    <w:rsid w:val="001A7378"/>
    <w:rsid w:val="001B0D97"/>
    <w:rsid w:val="001B1408"/>
    <w:rsid w:val="001B5A5D"/>
    <w:rsid w:val="001B657D"/>
    <w:rsid w:val="001C1CE5"/>
    <w:rsid w:val="001C3830"/>
    <w:rsid w:val="001C3D2A"/>
    <w:rsid w:val="001C4F24"/>
    <w:rsid w:val="001C7665"/>
    <w:rsid w:val="001D51BA"/>
    <w:rsid w:val="001D6342"/>
    <w:rsid w:val="001D6D53"/>
    <w:rsid w:val="001E0CB4"/>
    <w:rsid w:val="001E1691"/>
    <w:rsid w:val="001E3497"/>
    <w:rsid w:val="001E58E2"/>
    <w:rsid w:val="001E5F81"/>
    <w:rsid w:val="001E7AED"/>
    <w:rsid w:val="001F07E3"/>
    <w:rsid w:val="001F27A8"/>
    <w:rsid w:val="001F3916"/>
    <w:rsid w:val="001F4447"/>
    <w:rsid w:val="001F4B2C"/>
    <w:rsid w:val="001F54C5"/>
    <w:rsid w:val="001F662C"/>
    <w:rsid w:val="001F6E91"/>
    <w:rsid w:val="001F7074"/>
    <w:rsid w:val="001F789F"/>
    <w:rsid w:val="00200490"/>
    <w:rsid w:val="00200495"/>
    <w:rsid w:val="002004D1"/>
    <w:rsid w:val="00200924"/>
    <w:rsid w:val="00201F3A"/>
    <w:rsid w:val="002020D9"/>
    <w:rsid w:val="00203F96"/>
    <w:rsid w:val="002069B2"/>
    <w:rsid w:val="00207FA3"/>
    <w:rsid w:val="00210C08"/>
    <w:rsid w:val="00214DA8"/>
    <w:rsid w:val="00214E62"/>
    <w:rsid w:val="00215423"/>
    <w:rsid w:val="002158FA"/>
    <w:rsid w:val="002171D3"/>
    <w:rsid w:val="00220600"/>
    <w:rsid w:val="00220758"/>
    <w:rsid w:val="00220AD7"/>
    <w:rsid w:val="002224DB"/>
    <w:rsid w:val="00223FCB"/>
    <w:rsid w:val="00224718"/>
    <w:rsid w:val="002252C3"/>
    <w:rsid w:val="0022531C"/>
    <w:rsid w:val="0022551D"/>
    <w:rsid w:val="00225C54"/>
    <w:rsid w:val="00230765"/>
    <w:rsid w:val="002319E4"/>
    <w:rsid w:val="002320FF"/>
    <w:rsid w:val="00235632"/>
    <w:rsid w:val="00235872"/>
    <w:rsid w:val="00241559"/>
    <w:rsid w:val="002435B3"/>
    <w:rsid w:val="002445DF"/>
    <w:rsid w:val="002458EB"/>
    <w:rsid w:val="002460A1"/>
    <w:rsid w:val="002462A8"/>
    <w:rsid w:val="002500C8"/>
    <w:rsid w:val="00250982"/>
    <w:rsid w:val="00255F20"/>
    <w:rsid w:val="00256025"/>
    <w:rsid w:val="00256492"/>
    <w:rsid w:val="00256D19"/>
    <w:rsid w:val="00257543"/>
    <w:rsid w:val="00257613"/>
    <w:rsid w:val="002608F4"/>
    <w:rsid w:val="002617E7"/>
    <w:rsid w:val="00264228"/>
    <w:rsid w:val="00264334"/>
    <w:rsid w:val="0026473E"/>
    <w:rsid w:val="00264EF0"/>
    <w:rsid w:val="00265817"/>
    <w:rsid w:val="00266214"/>
    <w:rsid w:val="00267C83"/>
    <w:rsid w:val="0027144F"/>
    <w:rsid w:val="00271F3A"/>
    <w:rsid w:val="00273278"/>
    <w:rsid w:val="002737F4"/>
    <w:rsid w:val="00274732"/>
    <w:rsid w:val="0027487C"/>
    <w:rsid w:val="002763C8"/>
    <w:rsid w:val="00277D3D"/>
    <w:rsid w:val="002805F5"/>
    <w:rsid w:val="00280751"/>
    <w:rsid w:val="0028280A"/>
    <w:rsid w:val="00286ACD"/>
    <w:rsid w:val="00287838"/>
    <w:rsid w:val="00287FD6"/>
    <w:rsid w:val="002907B5"/>
    <w:rsid w:val="00292EB7"/>
    <w:rsid w:val="00293CDA"/>
    <w:rsid w:val="00295CCB"/>
    <w:rsid w:val="00296227"/>
    <w:rsid w:val="00296F44"/>
    <w:rsid w:val="0029777D"/>
    <w:rsid w:val="00297AE4"/>
    <w:rsid w:val="002A055E"/>
    <w:rsid w:val="002A1776"/>
    <w:rsid w:val="002A1D4E"/>
    <w:rsid w:val="002A2869"/>
    <w:rsid w:val="002A5300"/>
    <w:rsid w:val="002A6416"/>
    <w:rsid w:val="002A78C0"/>
    <w:rsid w:val="002B24D6"/>
    <w:rsid w:val="002B4450"/>
    <w:rsid w:val="002B517D"/>
    <w:rsid w:val="002C264A"/>
    <w:rsid w:val="002C3995"/>
    <w:rsid w:val="002C41E6"/>
    <w:rsid w:val="002C4B7B"/>
    <w:rsid w:val="002C57FD"/>
    <w:rsid w:val="002D071A"/>
    <w:rsid w:val="002D34B2"/>
    <w:rsid w:val="002D5177"/>
    <w:rsid w:val="002D7637"/>
    <w:rsid w:val="002E15D4"/>
    <w:rsid w:val="002E17F2"/>
    <w:rsid w:val="002E5682"/>
    <w:rsid w:val="002E6BC6"/>
    <w:rsid w:val="002E7CAE"/>
    <w:rsid w:val="002F176B"/>
    <w:rsid w:val="002F1A48"/>
    <w:rsid w:val="002F2771"/>
    <w:rsid w:val="002F2882"/>
    <w:rsid w:val="002F37A9"/>
    <w:rsid w:val="002F41E7"/>
    <w:rsid w:val="002F478F"/>
    <w:rsid w:val="002F61DE"/>
    <w:rsid w:val="002F6F83"/>
    <w:rsid w:val="002F6F92"/>
    <w:rsid w:val="00300042"/>
    <w:rsid w:val="00301CE6"/>
    <w:rsid w:val="00302451"/>
    <w:rsid w:val="0030256B"/>
    <w:rsid w:val="0030501F"/>
    <w:rsid w:val="00307220"/>
    <w:rsid w:val="00307B7B"/>
    <w:rsid w:val="00307BA1"/>
    <w:rsid w:val="003102EA"/>
    <w:rsid w:val="00310F27"/>
    <w:rsid w:val="00311702"/>
    <w:rsid w:val="00311E82"/>
    <w:rsid w:val="00312E8F"/>
    <w:rsid w:val="00313324"/>
    <w:rsid w:val="00313FD6"/>
    <w:rsid w:val="003143BD"/>
    <w:rsid w:val="00314C82"/>
    <w:rsid w:val="00316E66"/>
    <w:rsid w:val="00317A53"/>
    <w:rsid w:val="00317EAE"/>
    <w:rsid w:val="003203ED"/>
    <w:rsid w:val="00321A2C"/>
    <w:rsid w:val="00322C9F"/>
    <w:rsid w:val="00324C0B"/>
    <w:rsid w:val="00324D23"/>
    <w:rsid w:val="003279CE"/>
    <w:rsid w:val="00327CBE"/>
    <w:rsid w:val="0033087A"/>
    <w:rsid w:val="00330EC1"/>
    <w:rsid w:val="003313B7"/>
    <w:rsid w:val="00331751"/>
    <w:rsid w:val="00334579"/>
    <w:rsid w:val="00335858"/>
    <w:rsid w:val="00336BDA"/>
    <w:rsid w:val="00337BE6"/>
    <w:rsid w:val="00342BD7"/>
    <w:rsid w:val="00343A07"/>
    <w:rsid w:val="00346DB5"/>
    <w:rsid w:val="003477B1"/>
    <w:rsid w:val="003513F0"/>
    <w:rsid w:val="0035173E"/>
    <w:rsid w:val="00352B4F"/>
    <w:rsid w:val="00353ACF"/>
    <w:rsid w:val="0035491B"/>
    <w:rsid w:val="00356D03"/>
    <w:rsid w:val="00357380"/>
    <w:rsid w:val="003602D9"/>
    <w:rsid w:val="003604CE"/>
    <w:rsid w:val="003618C5"/>
    <w:rsid w:val="0036214D"/>
    <w:rsid w:val="00362F25"/>
    <w:rsid w:val="00363976"/>
    <w:rsid w:val="00364108"/>
    <w:rsid w:val="00370E47"/>
    <w:rsid w:val="00371A58"/>
    <w:rsid w:val="003742AC"/>
    <w:rsid w:val="00377CE1"/>
    <w:rsid w:val="00377E1B"/>
    <w:rsid w:val="003809A2"/>
    <w:rsid w:val="00383AFD"/>
    <w:rsid w:val="0038498D"/>
    <w:rsid w:val="00385BF0"/>
    <w:rsid w:val="00386A44"/>
    <w:rsid w:val="00386A69"/>
    <w:rsid w:val="00386FFA"/>
    <w:rsid w:val="00387800"/>
    <w:rsid w:val="003901CC"/>
    <w:rsid w:val="00390FA7"/>
    <w:rsid w:val="00391689"/>
    <w:rsid w:val="003939FF"/>
    <w:rsid w:val="003965BA"/>
    <w:rsid w:val="00397586"/>
    <w:rsid w:val="003A2223"/>
    <w:rsid w:val="003A2A0F"/>
    <w:rsid w:val="003A4103"/>
    <w:rsid w:val="003A45A1"/>
    <w:rsid w:val="003A5B0A"/>
    <w:rsid w:val="003A6379"/>
    <w:rsid w:val="003A6BAC"/>
    <w:rsid w:val="003A7EF3"/>
    <w:rsid w:val="003B01D4"/>
    <w:rsid w:val="003B0361"/>
    <w:rsid w:val="003B0680"/>
    <w:rsid w:val="003B11A5"/>
    <w:rsid w:val="003B1286"/>
    <w:rsid w:val="003B159C"/>
    <w:rsid w:val="003B23DC"/>
    <w:rsid w:val="003B369F"/>
    <w:rsid w:val="003B36A3"/>
    <w:rsid w:val="003B460B"/>
    <w:rsid w:val="003B4CA1"/>
    <w:rsid w:val="003B518D"/>
    <w:rsid w:val="003B6412"/>
    <w:rsid w:val="003B7FB6"/>
    <w:rsid w:val="003B7FE5"/>
    <w:rsid w:val="003C11C8"/>
    <w:rsid w:val="003C2702"/>
    <w:rsid w:val="003C30E8"/>
    <w:rsid w:val="003C58F6"/>
    <w:rsid w:val="003C7522"/>
    <w:rsid w:val="003C7691"/>
    <w:rsid w:val="003C7806"/>
    <w:rsid w:val="003D0000"/>
    <w:rsid w:val="003D109F"/>
    <w:rsid w:val="003D207E"/>
    <w:rsid w:val="003D2478"/>
    <w:rsid w:val="003D352C"/>
    <w:rsid w:val="003D3C45"/>
    <w:rsid w:val="003D3D83"/>
    <w:rsid w:val="003D5B1F"/>
    <w:rsid w:val="003E0BEC"/>
    <w:rsid w:val="003E15EE"/>
    <w:rsid w:val="003E15FA"/>
    <w:rsid w:val="003E343A"/>
    <w:rsid w:val="003E4404"/>
    <w:rsid w:val="003E55E4"/>
    <w:rsid w:val="003E6839"/>
    <w:rsid w:val="003E6BB0"/>
    <w:rsid w:val="003E74E3"/>
    <w:rsid w:val="003F05C7"/>
    <w:rsid w:val="003F2CD4"/>
    <w:rsid w:val="003F2E9F"/>
    <w:rsid w:val="003F6BBE"/>
    <w:rsid w:val="004000E8"/>
    <w:rsid w:val="0040214C"/>
    <w:rsid w:val="00402875"/>
    <w:rsid w:val="00402E2B"/>
    <w:rsid w:val="0040318F"/>
    <w:rsid w:val="00404F51"/>
    <w:rsid w:val="0040512B"/>
    <w:rsid w:val="004058D8"/>
    <w:rsid w:val="00405CA5"/>
    <w:rsid w:val="0040732F"/>
    <w:rsid w:val="00407CD3"/>
    <w:rsid w:val="00410134"/>
    <w:rsid w:val="00410239"/>
    <w:rsid w:val="00410B72"/>
    <w:rsid w:val="00410F18"/>
    <w:rsid w:val="0041263E"/>
    <w:rsid w:val="00412EF5"/>
    <w:rsid w:val="00413AAC"/>
    <w:rsid w:val="00414785"/>
    <w:rsid w:val="00415426"/>
    <w:rsid w:val="004177D6"/>
    <w:rsid w:val="00421105"/>
    <w:rsid w:val="0042148F"/>
    <w:rsid w:val="004242F4"/>
    <w:rsid w:val="00427248"/>
    <w:rsid w:val="00427507"/>
    <w:rsid w:val="00430B76"/>
    <w:rsid w:val="00431FF3"/>
    <w:rsid w:val="004320BF"/>
    <w:rsid w:val="0043560B"/>
    <w:rsid w:val="00437447"/>
    <w:rsid w:val="004374C1"/>
    <w:rsid w:val="00437787"/>
    <w:rsid w:val="00441A92"/>
    <w:rsid w:val="00443E96"/>
    <w:rsid w:val="00444F56"/>
    <w:rsid w:val="00446488"/>
    <w:rsid w:val="004471CB"/>
    <w:rsid w:val="004517AA"/>
    <w:rsid w:val="00452CAC"/>
    <w:rsid w:val="00457565"/>
    <w:rsid w:val="00457B71"/>
    <w:rsid w:val="00460073"/>
    <w:rsid w:val="004633F0"/>
    <w:rsid w:val="0046470E"/>
    <w:rsid w:val="004664E3"/>
    <w:rsid w:val="004669E2"/>
    <w:rsid w:val="004673E2"/>
    <w:rsid w:val="004674D1"/>
    <w:rsid w:val="00470C31"/>
    <w:rsid w:val="00473367"/>
    <w:rsid w:val="004734D0"/>
    <w:rsid w:val="0047556B"/>
    <w:rsid w:val="00475AE7"/>
    <w:rsid w:val="00476268"/>
    <w:rsid w:val="00476AE4"/>
    <w:rsid w:val="004776B5"/>
    <w:rsid w:val="00477768"/>
    <w:rsid w:val="00484716"/>
    <w:rsid w:val="00484E6F"/>
    <w:rsid w:val="0048572F"/>
    <w:rsid w:val="00485E90"/>
    <w:rsid w:val="00492BC5"/>
    <w:rsid w:val="004939E7"/>
    <w:rsid w:val="004953C9"/>
    <w:rsid w:val="004959C3"/>
    <w:rsid w:val="004961A4"/>
    <w:rsid w:val="004964F1"/>
    <w:rsid w:val="0049671D"/>
    <w:rsid w:val="004A16BC"/>
    <w:rsid w:val="004A2B94"/>
    <w:rsid w:val="004A2D82"/>
    <w:rsid w:val="004A535C"/>
    <w:rsid w:val="004A5A3F"/>
    <w:rsid w:val="004A719E"/>
    <w:rsid w:val="004B5DD8"/>
    <w:rsid w:val="004B63DD"/>
    <w:rsid w:val="004B7C0C"/>
    <w:rsid w:val="004B7F0E"/>
    <w:rsid w:val="004C0460"/>
    <w:rsid w:val="004C067B"/>
    <w:rsid w:val="004C068E"/>
    <w:rsid w:val="004C10B1"/>
    <w:rsid w:val="004C2DB9"/>
    <w:rsid w:val="004C3898"/>
    <w:rsid w:val="004C5E3B"/>
    <w:rsid w:val="004C6313"/>
    <w:rsid w:val="004D36B1"/>
    <w:rsid w:val="004D62A1"/>
    <w:rsid w:val="004D7EBD"/>
    <w:rsid w:val="004E2680"/>
    <w:rsid w:val="004E28F9"/>
    <w:rsid w:val="004E462E"/>
    <w:rsid w:val="004E56DC"/>
    <w:rsid w:val="004E686B"/>
    <w:rsid w:val="004E76F4"/>
    <w:rsid w:val="004F0B4E"/>
    <w:rsid w:val="004F0B6C"/>
    <w:rsid w:val="004F2078"/>
    <w:rsid w:val="004F4431"/>
    <w:rsid w:val="004F4DA3"/>
    <w:rsid w:val="004F7757"/>
    <w:rsid w:val="00500746"/>
    <w:rsid w:val="00503219"/>
    <w:rsid w:val="00506557"/>
    <w:rsid w:val="0050677A"/>
    <w:rsid w:val="005108D8"/>
    <w:rsid w:val="005116F9"/>
    <w:rsid w:val="00511DCF"/>
    <w:rsid w:val="00512D07"/>
    <w:rsid w:val="005137E0"/>
    <w:rsid w:val="005153A7"/>
    <w:rsid w:val="005201D8"/>
    <w:rsid w:val="005219CF"/>
    <w:rsid w:val="00525C2A"/>
    <w:rsid w:val="0052600F"/>
    <w:rsid w:val="00530AA3"/>
    <w:rsid w:val="00534B59"/>
    <w:rsid w:val="0053597C"/>
    <w:rsid w:val="00536759"/>
    <w:rsid w:val="005367B7"/>
    <w:rsid w:val="00537C62"/>
    <w:rsid w:val="00541CF9"/>
    <w:rsid w:val="00542327"/>
    <w:rsid w:val="0054437F"/>
    <w:rsid w:val="00546970"/>
    <w:rsid w:val="00547F37"/>
    <w:rsid w:val="00550394"/>
    <w:rsid w:val="00553065"/>
    <w:rsid w:val="0055446B"/>
    <w:rsid w:val="005545D3"/>
    <w:rsid w:val="00554E19"/>
    <w:rsid w:val="00555597"/>
    <w:rsid w:val="005560DB"/>
    <w:rsid w:val="0056121F"/>
    <w:rsid w:val="00562C98"/>
    <w:rsid w:val="0056316B"/>
    <w:rsid w:val="00564384"/>
    <w:rsid w:val="00566AE5"/>
    <w:rsid w:val="005673D9"/>
    <w:rsid w:val="0057096D"/>
    <w:rsid w:val="00570AC8"/>
    <w:rsid w:val="00572505"/>
    <w:rsid w:val="00574235"/>
    <w:rsid w:val="00580746"/>
    <w:rsid w:val="00580D12"/>
    <w:rsid w:val="00581342"/>
    <w:rsid w:val="00582809"/>
    <w:rsid w:val="00586C6A"/>
    <w:rsid w:val="0058798C"/>
    <w:rsid w:val="005900FA"/>
    <w:rsid w:val="005935A4"/>
    <w:rsid w:val="005948C2"/>
    <w:rsid w:val="00595DCA"/>
    <w:rsid w:val="0059779B"/>
    <w:rsid w:val="005A10F3"/>
    <w:rsid w:val="005A16B5"/>
    <w:rsid w:val="005A209A"/>
    <w:rsid w:val="005A2384"/>
    <w:rsid w:val="005A40C4"/>
    <w:rsid w:val="005A46A6"/>
    <w:rsid w:val="005A662D"/>
    <w:rsid w:val="005A703A"/>
    <w:rsid w:val="005A71C0"/>
    <w:rsid w:val="005A79E2"/>
    <w:rsid w:val="005B35D7"/>
    <w:rsid w:val="005B392A"/>
    <w:rsid w:val="005B3AA3"/>
    <w:rsid w:val="005B591A"/>
    <w:rsid w:val="005B6F83"/>
    <w:rsid w:val="005B7E87"/>
    <w:rsid w:val="005C68D4"/>
    <w:rsid w:val="005C74FB"/>
    <w:rsid w:val="005D1151"/>
    <w:rsid w:val="005D1602"/>
    <w:rsid w:val="005D1658"/>
    <w:rsid w:val="005D2E26"/>
    <w:rsid w:val="005D3CCA"/>
    <w:rsid w:val="005D72CF"/>
    <w:rsid w:val="005E03C7"/>
    <w:rsid w:val="005E385F"/>
    <w:rsid w:val="005E42DA"/>
    <w:rsid w:val="005E54DD"/>
    <w:rsid w:val="005E5B81"/>
    <w:rsid w:val="005E6DB1"/>
    <w:rsid w:val="005F0FD7"/>
    <w:rsid w:val="005F1080"/>
    <w:rsid w:val="005F2CB1"/>
    <w:rsid w:val="005F3025"/>
    <w:rsid w:val="005F38EB"/>
    <w:rsid w:val="005F5B9C"/>
    <w:rsid w:val="005F618C"/>
    <w:rsid w:val="005F70BD"/>
    <w:rsid w:val="006019C7"/>
    <w:rsid w:val="006022A1"/>
    <w:rsid w:val="0060283C"/>
    <w:rsid w:val="00604503"/>
    <w:rsid w:val="00604581"/>
    <w:rsid w:val="00604F14"/>
    <w:rsid w:val="006073AB"/>
    <w:rsid w:val="0061019E"/>
    <w:rsid w:val="00610A3E"/>
    <w:rsid w:val="00611479"/>
    <w:rsid w:val="006114DD"/>
    <w:rsid w:val="00611B83"/>
    <w:rsid w:val="00613257"/>
    <w:rsid w:val="00613838"/>
    <w:rsid w:val="00614674"/>
    <w:rsid w:val="00615114"/>
    <w:rsid w:val="00615E72"/>
    <w:rsid w:val="0061733F"/>
    <w:rsid w:val="00620A71"/>
    <w:rsid w:val="00620D80"/>
    <w:rsid w:val="006220DA"/>
    <w:rsid w:val="006234A6"/>
    <w:rsid w:val="00623675"/>
    <w:rsid w:val="00623A9A"/>
    <w:rsid w:val="00624D82"/>
    <w:rsid w:val="00630001"/>
    <w:rsid w:val="006311B3"/>
    <w:rsid w:val="00631828"/>
    <w:rsid w:val="00631CA0"/>
    <w:rsid w:val="0063284C"/>
    <w:rsid w:val="00636398"/>
    <w:rsid w:val="006368D3"/>
    <w:rsid w:val="006372B8"/>
    <w:rsid w:val="006377EC"/>
    <w:rsid w:val="0064151F"/>
    <w:rsid w:val="00641533"/>
    <w:rsid w:val="00641BFC"/>
    <w:rsid w:val="0064208D"/>
    <w:rsid w:val="00643475"/>
    <w:rsid w:val="0064396A"/>
    <w:rsid w:val="006446B7"/>
    <w:rsid w:val="00645207"/>
    <w:rsid w:val="0064624E"/>
    <w:rsid w:val="00647DF0"/>
    <w:rsid w:val="00650AB9"/>
    <w:rsid w:val="0065117F"/>
    <w:rsid w:val="006530A3"/>
    <w:rsid w:val="00655733"/>
    <w:rsid w:val="00655ACD"/>
    <w:rsid w:val="00656A92"/>
    <w:rsid w:val="00656DA1"/>
    <w:rsid w:val="00656DDE"/>
    <w:rsid w:val="0066011D"/>
    <w:rsid w:val="006605C5"/>
    <w:rsid w:val="006607C0"/>
    <w:rsid w:val="006613A6"/>
    <w:rsid w:val="00661867"/>
    <w:rsid w:val="006627A2"/>
    <w:rsid w:val="006634E6"/>
    <w:rsid w:val="006638F0"/>
    <w:rsid w:val="00663B1B"/>
    <w:rsid w:val="006654F0"/>
    <w:rsid w:val="006655EE"/>
    <w:rsid w:val="00665EE9"/>
    <w:rsid w:val="00667EE7"/>
    <w:rsid w:val="00670922"/>
    <w:rsid w:val="00670BE1"/>
    <w:rsid w:val="00670D81"/>
    <w:rsid w:val="0067218F"/>
    <w:rsid w:val="006741F2"/>
    <w:rsid w:val="00674250"/>
    <w:rsid w:val="00674CC3"/>
    <w:rsid w:val="00675C72"/>
    <w:rsid w:val="006771F9"/>
    <w:rsid w:val="006776D7"/>
    <w:rsid w:val="00681003"/>
    <w:rsid w:val="006817C9"/>
    <w:rsid w:val="00683ECE"/>
    <w:rsid w:val="00686175"/>
    <w:rsid w:val="006862F5"/>
    <w:rsid w:val="006873D2"/>
    <w:rsid w:val="00687F15"/>
    <w:rsid w:val="00687FFC"/>
    <w:rsid w:val="00694966"/>
    <w:rsid w:val="00694FF7"/>
    <w:rsid w:val="00695FC2"/>
    <w:rsid w:val="00696949"/>
    <w:rsid w:val="00697052"/>
    <w:rsid w:val="006A0902"/>
    <w:rsid w:val="006A1BD7"/>
    <w:rsid w:val="006A2F8A"/>
    <w:rsid w:val="006A41F3"/>
    <w:rsid w:val="006A46FB"/>
    <w:rsid w:val="006A5DEB"/>
    <w:rsid w:val="006A5E28"/>
    <w:rsid w:val="006A697B"/>
    <w:rsid w:val="006A768C"/>
    <w:rsid w:val="006A7AFF"/>
    <w:rsid w:val="006B0255"/>
    <w:rsid w:val="006B038E"/>
    <w:rsid w:val="006B1816"/>
    <w:rsid w:val="006B2099"/>
    <w:rsid w:val="006B2562"/>
    <w:rsid w:val="006B3ECB"/>
    <w:rsid w:val="006B50CF"/>
    <w:rsid w:val="006B51AF"/>
    <w:rsid w:val="006C03B8"/>
    <w:rsid w:val="006C5BD7"/>
    <w:rsid w:val="006C5EC9"/>
    <w:rsid w:val="006C6059"/>
    <w:rsid w:val="006C7522"/>
    <w:rsid w:val="006D1E26"/>
    <w:rsid w:val="006D2DC4"/>
    <w:rsid w:val="006D3311"/>
    <w:rsid w:val="006D34F8"/>
    <w:rsid w:val="006D35E9"/>
    <w:rsid w:val="006D40AA"/>
    <w:rsid w:val="006D6F08"/>
    <w:rsid w:val="006E062C"/>
    <w:rsid w:val="006E0C5F"/>
    <w:rsid w:val="006E2530"/>
    <w:rsid w:val="006E28B7"/>
    <w:rsid w:val="006E3310"/>
    <w:rsid w:val="006E3DB8"/>
    <w:rsid w:val="006E3EE4"/>
    <w:rsid w:val="006E3FFC"/>
    <w:rsid w:val="006E4E39"/>
    <w:rsid w:val="006E532D"/>
    <w:rsid w:val="006E565E"/>
    <w:rsid w:val="006E5A46"/>
    <w:rsid w:val="006E631E"/>
    <w:rsid w:val="006E673D"/>
    <w:rsid w:val="006E7086"/>
    <w:rsid w:val="006E7703"/>
    <w:rsid w:val="006E7D3B"/>
    <w:rsid w:val="006F13A2"/>
    <w:rsid w:val="006F1B70"/>
    <w:rsid w:val="006F2D2C"/>
    <w:rsid w:val="006F341D"/>
    <w:rsid w:val="006F3CDE"/>
    <w:rsid w:val="006F5117"/>
    <w:rsid w:val="006F5434"/>
    <w:rsid w:val="006F58D4"/>
    <w:rsid w:val="006F77B3"/>
    <w:rsid w:val="00700EF5"/>
    <w:rsid w:val="0070326B"/>
    <w:rsid w:val="0070346E"/>
    <w:rsid w:val="00704EDB"/>
    <w:rsid w:val="00706101"/>
    <w:rsid w:val="00707072"/>
    <w:rsid w:val="00707D61"/>
    <w:rsid w:val="007121F6"/>
    <w:rsid w:val="00712287"/>
    <w:rsid w:val="00712772"/>
    <w:rsid w:val="007148D3"/>
    <w:rsid w:val="00715B9A"/>
    <w:rsid w:val="007171AD"/>
    <w:rsid w:val="0071791A"/>
    <w:rsid w:val="0072047B"/>
    <w:rsid w:val="00720CE1"/>
    <w:rsid w:val="00723940"/>
    <w:rsid w:val="0072504C"/>
    <w:rsid w:val="00725ABB"/>
    <w:rsid w:val="00725E4B"/>
    <w:rsid w:val="00726EA6"/>
    <w:rsid w:val="00727208"/>
    <w:rsid w:val="00727680"/>
    <w:rsid w:val="00731AA7"/>
    <w:rsid w:val="00732912"/>
    <w:rsid w:val="007348B1"/>
    <w:rsid w:val="007362A6"/>
    <w:rsid w:val="0073654B"/>
    <w:rsid w:val="00736D7D"/>
    <w:rsid w:val="00740E58"/>
    <w:rsid w:val="00741DF3"/>
    <w:rsid w:val="007445A0"/>
    <w:rsid w:val="0074524B"/>
    <w:rsid w:val="00747813"/>
    <w:rsid w:val="00747D8B"/>
    <w:rsid w:val="00750836"/>
    <w:rsid w:val="00751228"/>
    <w:rsid w:val="00753141"/>
    <w:rsid w:val="0075326A"/>
    <w:rsid w:val="00753329"/>
    <w:rsid w:val="007534F2"/>
    <w:rsid w:val="007571E1"/>
    <w:rsid w:val="007604B2"/>
    <w:rsid w:val="007621CD"/>
    <w:rsid w:val="00765281"/>
    <w:rsid w:val="00766BAD"/>
    <w:rsid w:val="00766C3F"/>
    <w:rsid w:val="00770FC5"/>
    <w:rsid w:val="00771B5B"/>
    <w:rsid w:val="007730BD"/>
    <w:rsid w:val="0077392F"/>
    <w:rsid w:val="007745F0"/>
    <w:rsid w:val="007755F2"/>
    <w:rsid w:val="00775B19"/>
    <w:rsid w:val="00776971"/>
    <w:rsid w:val="0078177E"/>
    <w:rsid w:val="00781F3F"/>
    <w:rsid w:val="0078304C"/>
    <w:rsid w:val="00783673"/>
    <w:rsid w:val="0078466D"/>
    <w:rsid w:val="007853E1"/>
    <w:rsid w:val="00785490"/>
    <w:rsid w:val="00785AB3"/>
    <w:rsid w:val="0078648D"/>
    <w:rsid w:val="007865DC"/>
    <w:rsid w:val="007877E8"/>
    <w:rsid w:val="007904C6"/>
    <w:rsid w:val="007925EA"/>
    <w:rsid w:val="00792C16"/>
    <w:rsid w:val="00793454"/>
    <w:rsid w:val="00793CD8"/>
    <w:rsid w:val="00794288"/>
    <w:rsid w:val="00795C92"/>
    <w:rsid w:val="0079608F"/>
    <w:rsid w:val="00796231"/>
    <w:rsid w:val="00796285"/>
    <w:rsid w:val="007A1CB3"/>
    <w:rsid w:val="007A306F"/>
    <w:rsid w:val="007A43A6"/>
    <w:rsid w:val="007A58A6"/>
    <w:rsid w:val="007A72D7"/>
    <w:rsid w:val="007B3D2D"/>
    <w:rsid w:val="007B425E"/>
    <w:rsid w:val="007B50AE"/>
    <w:rsid w:val="007B51DF"/>
    <w:rsid w:val="007B53E1"/>
    <w:rsid w:val="007C05DD"/>
    <w:rsid w:val="007C245C"/>
    <w:rsid w:val="007C3D18"/>
    <w:rsid w:val="007C4CA9"/>
    <w:rsid w:val="007C54AD"/>
    <w:rsid w:val="007C60BF"/>
    <w:rsid w:val="007C6A07"/>
    <w:rsid w:val="007C6B36"/>
    <w:rsid w:val="007C75A1"/>
    <w:rsid w:val="007C77A5"/>
    <w:rsid w:val="007D04E5"/>
    <w:rsid w:val="007D36C5"/>
    <w:rsid w:val="007D57C0"/>
    <w:rsid w:val="007D5901"/>
    <w:rsid w:val="007D7526"/>
    <w:rsid w:val="007E4610"/>
    <w:rsid w:val="007E4715"/>
    <w:rsid w:val="007E505B"/>
    <w:rsid w:val="007E651C"/>
    <w:rsid w:val="007E69A1"/>
    <w:rsid w:val="007E7091"/>
    <w:rsid w:val="007F5F27"/>
    <w:rsid w:val="008019F1"/>
    <w:rsid w:val="00803FAE"/>
    <w:rsid w:val="0080605F"/>
    <w:rsid w:val="00806DF4"/>
    <w:rsid w:val="00807786"/>
    <w:rsid w:val="00807A0D"/>
    <w:rsid w:val="00811FCB"/>
    <w:rsid w:val="0081520B"/>
    <w:rsid w:val="008154DC"/>
    <w:rsid w:val="008158D6"/>
    <w:rsid w:val="00817196"/>
    <w:rsid w:val="00822C90"/>
    <w:rsid w:val="008235DB"/>
    <w:rsid w:val="00824AA2"/>
    <w:rsid w:val="00824AB4"/>
    <w:rsid w:val="00825C42"/>
    <w:rsid w:val="00825D25"/>
    <w:rsid w:val="0082781D"/>
    <w:rsid w:val="00827D6F"/>
    <w:rsid w:val="008376AC"/>
    <w:rsid w:val="008444E8"/>
    <w:rsid w:val="00844E80"/>
    <w:rsid w:val="00846FD4"/>
    <w:rsid w:val="00846FE7"/>
    <w:rsid w:val="008513DE"/>
    <w:rsid w:val="00853AD0"/>
    <w:rsid w:val="00853EFC"/>
    <w:rsid w:val="00854F97"/>
    <w:rsid w:val="00856911"/>
    <w:rsid w:val="008677FD"/>
    <w:rsid w:val="008706D4"/>
    <w:rsid w:val="00870F8A"/>
    <w:rsid w:val="008719A4"/>
    <w:rsid w:val="00871D23"/>
    <w:rsid w:val="00872DEB"/>
    <w:rsid w:val="00874312"/>
    <w:rsid w:val="0087437C"/>
    <w:rsid w:val="008748D5"/>
    <w:rsid w:val="00875CD7"/>
    <w:rsid w:val="00876B4D"/>
    <w:rsid w:val="00877F18"/>
    <w:rsid w:val="008805A3"/>
    <w:rsid w:val="008825ED"/>
    <w:rsid w:val="00884C2E"/>
    <w:rsid w:val="00890D4B"/>
    <w:rsid w:val="00893763"/>
    <w:rsid w:val="00894A88"/>
    <w:rsid w:val="00895386"/>
    <w:rsid w:val="008956A8"/>
    <w:rsid w:val="00896167"/>
    <w:rsid w:val="008A21FF"/>
    <w:rsid w:val="008A231F"/>
    <w:rsid w:val="008A2CE2"/>
    <w:rsid w:val="008A30AC"/>
    <w:rsid w:val="008A44B8"/>
    <w:rsid w:val="008A4CDF"/>
    <w:rsid w:val="008A51A8"/>
    <w:rsid w:val="008A54C7"/>
    <w:rsid w:val="008A77D8"/>
    <w:rsid w:val="008B0362"/>
    <w:rsid w:val="008B0483"/>
    <w:rsid w:val="008B120C"/>
    <w:rsid w:val="008B4FE6"/>
    <w:rsid w:val="008B51A0"/>
    <w:rsid w:val="008B592A"/>
    <w:rsid w:val="008B5933"/>
    <w:rsid w:val="008B5E09"/>
    <w:rsid w:val="008B7732"/>
    <w:rsid w:val="008B77D1"/>
    <w:rsid w:val="008B7B5C"/>
    <w:rsid w:val="008C0C99"/>
    <w:rsid w:val="008C2017"/>
    <w:rsid w:val="008C477E"/>
    <w:rsid w:val="008C4958"/>
    <w:rsid w:val="008C4BAA"/>
    <w:rsid w:val="008C6AE8"/>
    <w:rsid w:val="008C7573"/>
    <w:rsid w:val="008C7CB5"/>
    <w:rsid w:val="008D00EA"/>
    <w:rsid w:val="008D03F2"/>
    <w:rsid w:val="008D0606"/>
    <w:rsid w:val="008D1909"/>
    <w:rsid w:val="008D3464"/>
    <w:rsid w:val="008D34F1"/>
    <w:rsid w:val="008D39D8"/>
    <w:rsid w:val="008D4032"/>
    <w:rsid w:val="008D4CAE"/>
    <w:rsid w:val="008D4E20"/>
    <w:rsid w:val="008D6D1A"/>
    <w:rsid w:val="008E065E"/>
    <w:rsid w:val="008E0927"/>
    <w:rsid w:val="008E1253"/>
    <w:rsid w:val="008E1909"/>
    <w:rsid w:val="008E4526"/>
    <w:rsid w:val="008E5BAB"/>
    <w:rsid w:val="008F0477"/>
    <w:rsid w:val="008F1EAB"/>
    <w:rsid w:val="008F33DC"/>
    <w:rsid w:val="008F4215"/>
    <w:rsid w:val="008F477F"/>
    <w:rsid w:val="00902350"/>
    <w:rsid w:val="0090336B"/>
    <w:rsid w:val="00904437"/>
    <w:rsid w:val="009053AA"/>
    <w:rsid w:val="00906939"/>
    <w:rsid w:val="00910B7D"/>
    <w:rsid w:val="00911DFB"/>
    <w:rsid w:val="009137DB"/>
    <w:rsid w:val="009139D9"/>
    <w:rsid w:val="009144EF"/>
    <w:rsid w:val="00914AD8"/>
    <w:rsid w:val="00914DB8"/>
    <w:rsid w:val="00916079"/>
    <w:rsid w:val="0091636E"/>
    <w:rsid w:val="00917596"/>
    <w:rsid w:val="00917CE9"/>
    <w:rsid w:val="00920BF2"/>
    <w:rsid w:val="009216BD"/>
    <w:rsid w:val="00922010"/>
    <w:rsid w:val="00922EA8"/>
    <w:rsid w:val="009243EF"/>
    <w:rsid w:val="00926E1A"/>
    <w:rsid w:val="00931BD9"/>
    <w:rsid w:val="00932D04"/>
    <w:rsid w:val="009330C2"/>
    <w:rsid w:val="009340D9"/>
    <w:rsid w:val="009368F3"/>
    <w:rsid w:val="009407B1"/>
    <w:rsid w:val="00941541"/>
    <w:rsid w:val="009415CC"/>
    <w:rsid w:val="00941636"/>
    <w:rsid w:val="00943742"/>
    <w:rsid w:val="009440C0"/>
    <w:rsid w:val="00945C05"/>
    <w:rsid w:val="00946945"/>
    <w:rsid w:val="00947713"/>
    <w:rsid w:val="009501D9"/>
    <w:rsid w:val="00950210"/>
    <w:rsid w:val="00950DE7"/>
    <w:rsid w:val="009523F0"/>
    <w:rsid w:val="00952749"/>
    <w:rsid w:val="00953920"/>
    <w:rsid w:val="00953D47"/>
    <w:rsid w:val="0095479D"/>
    <w:rsid w:val="00954D9C"/>
    <w:rsid w:val="0095681E"/>
    <w:rsid w:val="009572D4"/>
    <w:rsid w:val="00961921"/>
    <w:rsid w:val="00962056"/>
    <w:rsid w:val="00962950"/>
    <w:rsid w:val="0096430A"/>
    <w:rsid w:val="0096554B"/>
    <w:rsid w:val="0096583D"/>
    <w:rsid w:val="0096584A"/>
    <w:rsid w:val="00970AF0"/>
    <w:rsid w:val="00971F08"/>
    <w:rsid w:val="0097603D"/>
    <w:rsid w:val="00976949"/>
    <w:rsid w:val="00980477"/>
    <w:rsid w:val="009820FA"/>
    <w:rsid w:val="00985253"/>
    <w:rsid w:val="009853B3"/>
    <w:rsid w:val="00990630"/>
    <w:rsid w:val="00991761"/>
    <w:rsid w:val="009933F4"/>
    <w:rsid w:val="00994DCA"/>
    <w:rsid w:val="009960EC"/>
    <w:rsid w:val="009969C4"/>
    <w:rsid w:val="009970DD"/>
    <w:rsid w:val="009A0FBA"/>
    <w:rsid w:val="009A1601"/>
    <w:rsid w:val="009A2E6C"/>
    <w:rsid w:val="009A462D"/>
    <w:rsid w:val="009A56AA"/>
    <w:rsid w:val="009A5CBA"/>
    <w:rsid w:val="009A7487"/>
    <w:rsid w:val="009A79DC"/>
    <w:rsid w:val="009B0860"/>
    <w:rsid w:val="009B115C"/>
    <w:rsid w:val="009B1F30"/>
    <w:rsid w:val="009B3AC2"/>
    <w:rsid w:val="009B4DF4"/>
    <w:rsid w:val="009B564E"/>
    <w:rsid w:val="009B6AFD"/>
    <w:rsid w:val="009B726C"/>
    <w:rsid w:val="009B7E87"/>
    <w:rsid w:val="009C2D8F"/>
    <w:rsid w:val="009C32F6"/>
    <w:rsid w:val="009C403E"/>
    <w:rsid w:val="009C447F"/>
    <w:rsid w:val="009C69AE"/>
    <w:rsid w:val="009C6B7A"/>
    <w:rsid w:val="009C7D45"/>
    <w:rsid w:val="009D0BC8"/>
    <w:rsid w:val="009D15F4"/>
    <w:rsid w:val="009D390D"/>
    <w:rsid w:val="009D4FF0"/>
    <w:rsid w:val="009D5DA0"/>
    <w:rsid w:val="009D68C7"/>
    <w:rsid w:val="009D703C"/>
    <w:rsid w:val="009D718F"/>
    <w:rsid w:val="009E068F"/>
    <w:rsid w:val="009E14E0"/>
    <w:rsid w:val="009E31C3"/>
    <w:rsid w:val="009E35DB"/>
    <w:rsid w:val="009E47A3"/>
    <w:rsid w:val="009E53ED"/>
    <w:rsid w:val="009E5ABD"/>
    <w:rsid w:val="009E6C48"/>
    <w:rsid w:val="009F0724"/>
    <w:rsid w:val="009F08F3"/>
    <w:rsid w:val="009F1C08"/>
    <w:rsid w:val="009F344F"/>
    <w:rsid w:val="009F43BD"/>
    <w:rsid w:val="009F4F02"/>
    <w:rsid w:val="00A048A8"/>
    <w:rsid w:val="00A04F49"/>
    <w:rsid w:val="00A11F58"/>
    <w:rsid w:val="00A12754"/>
    <w:rsid w:val="00A1305A"/>
    <w:rsid w:val="00A13289"/>
    <w:rsid w:val="00A13BAC"/>
    <w:rsid w:val="00A13E54"/>
    <w:rsid w:val="00A15993"/>
    <w:rsid w:val="00A17F63"/>
    <w:rsid w:val="00A2052C"/>
    <w:rsid w:val="00A20790"/>
    <w:rsid w:val="00A2193B"/>
    <w:rsid w:val="00A2351A"/>
    <w:rsid w:val="00A24874"/>
    <w:rsid w:val="00A256E1"/>
    <w:rsid w:val="00A264A9"/>
    <w:rsid w:val="00A27785"/>
    <w:rsid w:val="00A30187"/>
    <w:rsid w:val="00A31702"/>
    <w:rsid w:val="00A31E26"/>
    <w:rsid w:val="00A33BD8"/>
    <w:rsid w:val="00A33C8D"/>
    <w:rsid w:val="00A3448A"/>
    <w:rsid w:val="00A36297"/>
    <w:rsid w:val="00A364F9"/>
    <w:rsid w:val="00A36FBC"/>
    <w:rsid w:val="00A400FB"/>
    <w:rsid w:val="00A40205"/>
    <w:rsid w:val="00A41E2B"/>
    <w:rsid w:val="00A45B74"/>
    <w:rsid w:val="00A45BA9"/>
    <w:rsid w:val="00A51FE7"/>
    <w:rsid w:val="00A520B7"/>
    <w:rsid w:val="00A52E1D"/>
    <w:rsid w:val="00A56170"/>
    <w:rsid w:val="00A57354"/>
    <w:rsid w:val="00A61499"/>
    <w:rsid w:val="00A62A77"/>
    <w:rsid w:val="00A632F9"/>
    <w:rsid w:val="00A63483"/>
    <w:rsid w:val="00A657D7"/>
    <w:rsid w:val="00A660AC"/>
    <w:rsid w:val="00A66F55"/>
    <w:rsid w:val="00A67E6C"/>
    <w:rsid w:val="00A71B99"/>
    <w:rsid w:val="00A739D0"/>
    <w:rsid w:val="00A73AEF"/>
    <w:rsid w:val="00A745F6"/>
    <w:rsid w:val="00A748E8"/>
    <w:rsid w:val="00A761D4"/>
    <w:rsid w:val="00A77EC4"/>
    <w:rsid w:val="00A8096A"/>
    <w:rsid w:val="00A818FD"/>
    <w:rsid w:val="00A81AAF"/>
    <w:rsid w:val="00A86B01"/>
    <w:rsid w:val="00A90E97"/>
    <w:rsid w:val="00A92380"/>
    <w:rsid w:val="00A92879"/>
    <w:rsid w:val="00A93B55"/>
    <w:rsid w:val="00A9442A"/>
    <w:rsid w:val="00A951B3"/>
    <w:rsid w:val="00A97034"/>
    <w:rsid w:val="00AA016F"/>
    <w:rsid w:val="00AA0885"/>
    <w:rsid w:val="00AA1713"/>
    <w:rsid w:val="00AA1ED6"/>
    <w:rsid w:val="00AA1FB3"/>
    <w:rsid w:val="00AA2F2D"/>
    <w:rsid w:val="00AA4666"/>
    <w:rsid w:val="00AA51D6"/>
    <w:rsid w:val="00AA59CD"/>
    <w:rsid w:val="00AA5FCA"/>
    <w:rsid w:val="00AA6003"/>
    <w:rsid w:val="00AA66BE"/>
    <w:rsid w:val="00AA6B1E"/>
    <w:rsid w:val="00AA6E7C"/>
    <w:rsid w:val="00AB0BC8"/>
    <w:rsid w:val="00AB11CA"/>
    <w:rsid w:val="00AB14D9"/>
    <w:rsid w:val="00AB23A5"/>
    <w:rsid w:val="00AB4AB8"/>
    <w:rsid w:val="00AB5F89"/>
    <w:rsid w:val="00AB655E"/>
    <w:rsid w:val="00AC007F"/>
    <w:rsid w:val="00AC2D63"/>
    <w:rsid w:val="00AC2ECD"/>
    <w:rsid w:val="00AC3119"/>
    <w:rsid w:val="00AC49FB"/>
    <w:rsid w:val="00AC5A10"/>
    <w:rsid w:val="00AD0AA3"/>
    <w:rsid w:val="00AD11C0"/>
    <w:rsid w:val="00AD1847"/>
    <w:rsid w:val="00AD3F94"/>
    <w:rsid w:val="00AD4A5A"/>
    <w:rsid w:val="00AD7C79"/>
    <w:rsid w:val="00AE02A8"/>
    <w:rsid w:val="00AE06C3"/>
    <w:rsid w:val="00AE0821"/>
    <w:rsid w:val="00AE27AC"/>
    <w:rsid w:val="00AE2CF3"/>
    <w:rsid w:val="00AE3544"/>
    <w:rsid w:val="00AE3743"/>
    <w:rsid w:val="00AE3A6F"/>
    <w:rsid w:val="00AE40E0"/>
    <w:rsid w:val="00AE4272"/>
    <w:rsid w:val="00AE431A"/>
    <w:rsid w:val="00AE4DBA"/>
    <w:rsid w:val="00AE4F07"/>
    <w:rsid w:val="00AE5E94"/>
    <w:rsid w:val="00AF1C5D"/>
    <w:rsid w:val="00AF2785"/>
    <w:rsid w:val="00AF42D7"/>
    <w:rsid w:val="00B006FE"/>
    <w:rsid w:val="00B007CB"/>
    <w:rsid w:val="00B02AA9"/>
    <w:rsid w:val="00B02FA3"/>
    <w:rsid w:val="00B0403F"/>
    <w:rsid w:val="00B05084"/>
    <w:rsid w:val="00B05B0F"/>
    <w:rsid w:val="00B11F76"/>
    <w:rsid w:val="00B157F9"/>
    <w:rsid w:val="00B16BA1"/>
    <w:rsid w:val="00B20256"/>
    <w:rsid w:val="00B202D6"/>
    <w:rsid w:val="00B20D09"/>
    <w:rsid w:val="00B23021"/>
    <w:rsid w:val="00B235F8"/>
    <w:rsid w:val="00B2763F"/>
    <w:rsid w:val="00B27AAC"/>
    <w:rsid w:val="00B30929"/>
    <w:rsid w:val="00B372AA"/>
    <w:rsid w:val="00B40445"/>
    <w:rsid w:val="00B41888"/>
    <w:rsid w:val="00B4390D"/>
    <w:rsid w:val="00B45A52"/>
    <w:rsid w:val="00B46117"/>
    <w:rsid w:val="00B46175"/>
    <w:rsid w:val="00B52410"/>
    <w:rsid w:val="00B53718"/>
    <w:rsid w:val="00B55002"/>
    <w:rsid w:val="00B55E84"/>
    <w:rsid w:val="00B565FB"/>
    <w:rsid w:val="00B570E4"/>
    <w:rsid w:val="00B5776C"/>
    <w:rsid w:val="00B57F54"/>
    <w:rsid w:val="00B6165D"/>
    <w:rsid w:val="00B6188F"/>
    <w:rsid w:val="00B6205C"/>
    <w:rsid w:val="00B63782"/>
    <w:rsid w:val="00B6451C"/>
    <w:rsid w:val="00B65824"/>
    <w:rsid w:val="00B664C7"/>
    <w:rsid w:val="00B71128"/>
    <w:rsid w:val="00B72FB1"/>
    <w:rsid w:val="00B739F6"/>
    <w:rsid w:val="00B7541B"/>
    <w:rsid w:val="00B77DD3"/>
    <w:rsid w:val="00B81A6C"/>
    <w:rsid w:val="00B85DE5"/>
    <w:rsid w:val="00B90457"/>
    <w:rsid w:val="00B90F73"/>
    <w:rsid w:val="00B93B59"/>
    <w:rsid w:val="00B9406A"/>
    <w:rsid w:val="00BA1B50"/>
    <w:rsid w:val="00BA2280"/>
    <w:rsid w:val="00BA2580"/>
    <w:rsid w:val="00BA2A08"/>
    <w:rsid w:val="00BA56D2"/>
    <w:rsid w:val="00BA76E0"/>
    <w:rsid w:val="00BB0F89"/>
    <w:rsid w:val="00BB2A25"/>
    <w:rsid w:val="00BB39C3"/>
    <w:rsid w:val="00BB51E9"/>
    <w:rsid w:val="00BB7BDE"/>
    <w:rsid w:val="00BC0FDC"/>
    <w:rsid w:val="00BC3053"/>
    <w:rsid w:val="00BC488B"/>
    <w:rsid w:val="00BC4BEE"/>
    <w:rsid w:val="00BC4D2E"/>
    <w:rsid w:val="00BC4E3B"/>
    <w:rsid w:val="00BC516E"/>
    <w:rsid w:val="00BC5562"/>
    <w:rsid w:val="00BC7844"/>
    <w:rsid w:val="00BD14E7"/>
    <w:rsid w:val="00BD1D43"/>
    <w:rsid w:val="00BD209A"/>
    <w:rsid w:val="00BD2807"/>
    <w:rsid w:val="00BD2FB4"/>
    <w:rsid w:val="00BD48AC"/>
    <w:rsid w:val="00BD4925"/>
    <w:rsid w:val="00BD5F1A"/>
    <w:rsid w:val="00BE1234"/>
    <w:rsid w:val="00BE19CF"/>
    <w:rsid w:val="00BE1B41"/>
    <w:rsid w:val="00BE2FA6"/>
    <w:rsid w:val="00BE31D3"/>
    <w:rsid w:val="00BE333F"/>
    <w:rsid w:val="00BE42FE"/>
    <w:rsid w:val="00BE4CA9"/>
    <w:rsid w:val="00BE575B"/>
    <w:rsid w:val="00BE7406"/>
    <w:rsid w:val="00BE7603"/>
    <w:rsid w:val="00BE7FC2"/>
    <w:rsid w:val="00BF1EE7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587F"/>
    <w:rsid w:val="00C069A2"/>
    <w:rsid w:val="00C07377"/>
    <w:rsid w:val="00C10478"/>
    <w:rsid w:val="00C12107"/>
    <w:rsid w:val="00C1439B"/>
    <w:rsid w:val="00C14D4B"/>
    <w:rsid w:val="00C154BB"/>
    <w:rsid w:val="00C22ADF"/>
    <w:rsid w:val="00C2348A"/>
    <w:rsid w:val="00C24345"/>
    <w:rsid w:val="00C247D0"/>
    <w:rsid w:val="00C279B5"/>
    <w:rsid w:val="00C27C45"/>
    <w:rsid w:val="00C27C51"/>
    <w:rsid w:val="00C31AB5"/>
    <w:rsid w:val="00C3296B"/>
    <w:rsid w:val="00C36648"/>
    <w:rsid w:val="00C3719D"/>
    <w:rsid w:val="00C41722"/>
    <w:rsid w:val="00C45D93"/>
    <w:rsid w:val="00C470B9"/>
    <w:rsid w:val="00C47371"/>
    <w:rsid w:val="00C47864"/>
    <w:rsid w:val="00C50BC0"/>
    <w:rsid w:val="00C53426"/>
    <w:rsid w:val="00C54995"/>
    <w:rsid w:val="00C54D0D"/>
    <w:rsid w:val="00C54D41"/>
    <w:rsid w:val="00C54E10"/>
    <w:rsid w:val="00C56626"/>
    <w:rsid w:val="00C60783"/>
    <w:rsid w:val="00C63044"/>
    <w:rsid w:val="00C64672"/>
    <w:rsid w:val="00C67568"/>
    <w:rsid w:val="00C70697"/>
    <w:rsid w:val="00C72EF4"/>
    <w:rsid w:val="00C73EE6"/>
    <w:rsid w:val="00C75014"/>
    <w:rsid w:val="00C75D2F"/>
    <w:rsid w:val="00C76615"/>
    <w:rsid w:val="00C767BE"/>
    <w:rsid w:val="00C76E3C"/>
    <w:rsid w:val="00C81568"/>
    <w:rsid w:val="00C85EB4"/>
    <w:rsid w:val="00C86AF8"/>
    <w:rsid w:val="00C9027A"/>
    <w:rsid w:val="00C9068E"/>
    <w:rsid w:val="00C91FA0"/>
    <w:rsid w:val="00C93C4B"/>
    <w:rsid w:val="00C94248"/>
    <w:rsid w:val="00C944AB"/>
    <w:rsid w:val="00C949B9"/>
    <w:rsid w:val="00C95B40"/>
    <w:rsid w:val="00C97060"/>
    <w:rsid w:val="00CA1ED8"/>
    <w:rsid w:val="00CA2E71"/>
    <w:rsid w:val="00CA501A"/>
    <w:rsid w:val="00CA7B8A"/>
    <w:rsid w:val="00CB05C4"/>
    <w:rsid w:val="00CB189B"/>
    <w:rsid w:val="00CB1F63"/>
    <w:rsid w:val="00CB7170"/>
    <w:rsid w:val="00CB7820"/>
    <w:rsid w:val="00CC040E"/>
    <w:rsid w:val="00CC111F"/>
    <w:rsid w:val="00CC2011"/>
    <w:rsid w:val="00CC3EA0"/>
    <w:rsid w:val="00CC5944"/>
    <w:rsid w:val="00CC7562"/>
    <w:rsid w:val="00CC7B45"/>
    <w:rsid w:val="00CD1131"/>
    <w:rsid w:val="00CD1188"/>
    <w:rsid w:val="00CD2ED1"/>
    <w:rsid w:val="00CD32CA"/>
    <w:rsid w:val="00CD337B"/>
    <w:rsid w:val="00CD3C2E"/>
    <w:rsid w:val="00CD4D85"/>
    <w:rsid w:val="00CD7E71"/>
    <w:rsid w:val="00CE0424"/>
    <w:rsid w:val="00CE668E"/>
    <w:rsid w:val="00CE6A1A"/>
    <w:rsid w:val="00CE7561"/>
    <w:rsid w:val="00CE75E5"/>
    <w:rsid w:val="00CF1354"/>
    <w:rsid w:val="00CF2D87"/>
    <w:rsid w:val="00CF3B1F"/>
    <w:rsid w:val="00CF3BF6"/>
    <w:rsid w:val="00CF625B"/>
    <w:rsid w:val="00CF687E"/>
    <w:rsid w:val="00D001F9"/>
    <w:rsid w:val="00D02F9E"/>
    <w:rsid w:val="00D0349B"/>
    <w:rsid w:val="00D03E97"/>
    <w:rsid w:val="00D10249"/>
    <w:rsid w:val="00D113CF"/>
    <w:rsid w:val="00D115C3"/>
    <w:rsid w:val="00D11897"/>
    <w:rsid w:val="00D121CB"/>
    <w:rsid w:val="00D13135"/>
    <w:rsid w:val="00D13BD8"/>
    <w:rsid w:val="00D13E4E"/>
    <w:rsid w:val="00D17A06"/>
    <w:rsid w:val="00D2341F"/>
    <w:rsid w:val="00D23989"/>
    <w:rsid w:val="00D239A7"/>
    <w:rsid w:val="00D23B7C"/>
    <w:rsid w:val="00D23F47"/>
    <w:rsid w:val="00D257DB"/>
    <w:rsid w:val="00D33432"/>
    <w:rsid w:val="00D33ADF"/>
    <w:rsid w:val="00D35FD6"/>
    <w:rsid w:val="00D36406"/>
    <w:rsid w:val="00D36E71"/>
    <w:rsid w:val="00D375BB"/>
    <w:rsid w:val="00D37D87"/>
    <w:rsid w:val="00D40B33"/>
    <w:rsid w:val="00D42412"/>
    <w:rsid w:val="00D4318F"/>
    <w:rsid w:val="00D438BF"/>
    <w:rsid w:val="00D440F8"/>
    <w:rsid w:val="00D50109"/>
    <w:rsid w:val="00D50F97"/>
    <w:rsid w:val="00D5122D"/>
    <w:rsid w:val="00D5314E"/>
    <w:rsid w:val="00D546FF"/>
    <w:rsid w:val="00D55716"/>
    <w:rsid w:val="00D55AD5"/>
    <w:rsid w:val="00D569C1"/>
    <w:rsid w:val="00D576CA"/>
    <w:rsid w:val="00D578CB"/>
    <w:rsid w:val="00D61AF5"/>
    <w:rsid w:val="00D62356"/>
    <w:rsid w:val="00D62E22"/>
    <w:rsid w:val="00D64FF9"/>
    <w:rsid w:val="00D652B5"/>
    <w:rsid w:val="00D65B74"/>
    <w:rsid w:val="00D66155"/>
    <w:rsid w:val="00D675E4"/>
    <w:rsid w:val="00D708B0"/>
    <w:rsid w:val="00D708D0"/>
    <w:rsid w:val="00D751C3"/>
    <w:rsid w:val="00D77354"/>
    <w:rsid w:val="00D77B1D"/>
    <w:rsid w:val="00D8021F"/>
    <w:rsid w:val="00D80383"/>
    <w:rsid w:val="00D823C6"/>
    <w:rsid w:val="00D850A9"/>
    <w:rsid w:val="00D86CA3"/>
    <w:rsid w:val="00D86E35"/>
    <w:rsid w:val="00D871CE"/>
    <w:rsid w:val="00D912C1"/>
    <w:rsid w:val="00D9196D"/>
    <w:rsid w:val="00D92982"/>
    <w:rsid w:val="00D92DD1"/>
    <w:rsid w:val="00DA305E"/>
    <w:rsid w:val="00DA5417"/>
    <w:rsid w:val="00DA56E8"/>
    <w:rsid w:val="00DB0A9F"/>
    <w:rsid w:val="00DB377D"/>
    <w:rsid w:val="00DB4D5F"/>
    <w:rsid w:val="00DB732D"/>
    <w:rsid w:val="00DC2007"/>
    <w:rsid w:val="00DC2D36"/>
    <w:rsid w:val="00DC53EF"/>
    <w:rsid w:val="00DC6EF2"/>
    <w:rsid w:val="00DC75FD"/>
    <w:rsid w:val="00DD2283"/>
    <w:rsid w:val="00DD347E"/>
    <w:rsid w:val="00DD4AB0"/>
    <w:rsid w:val="00DD4DA5"/>
    <w:rsid w:val="00DE4D83"/>
    <w:rsid w:val="00DE5608"/>
    <w:rsid w:val="00DE58D0"/>
    <w:rsid w:val="00DE654F"/>
    <w:rsid w:val="00DE7330"/>
    <w:rsid w:val="00DF008D"/>
    <w:rsid w:val="00DF0B6E"/>
    <w:rsid w:val="00DF10A9"/>
    <w:rsid w:val="00DF15E0"/>
    <w:rsid w:val="00DF1A11"/>
    <w:rsid w:val="00DF37A0"/>
    <w:rsid w:val="00DF5587"/>
    <w:rsid w:val="00DF6727"/>
    <w:rsid w:val="00DF735B"/>
    <w:rsid w:val="00E00A79"/>
    <w:rsid w:val="00E0200C"/>
    <w:rsid w:val="00E04DA4"/>
    <w:rsid w:val="00E110E7"/>
    <w:rsid w:val="00E11B20"/>
    <w:rsid w:val="00E12125"/>
    <w:rsid w:val="00E12D76"/>
    <w:rsid w:val="00E17FA2"/>
    <w:rsid w:val="00E205FD"/>
    <w:rsid w:val="00E214DA"/>
    <w:rsid w:val="00E22330"/>
    <w:rsid w:val="00E23652"/>
    <w:rsid w:val="00E2673B"/>
    <w:rsid w:val="00E30B5A"/>
    <w:rsid w:val="00E3123D"/>
    <w:rsid w:val="00E31461"/>
    <w:rsid w:val="00E31D43"/>
    <w:rsid w:val="00E32608"/>
    <w:rsid w:val="00E32669"/>
    <w:rsid w:val="00E329D0"/>
    <w:rsid w:val="00E338B9"/>
    <w:rsid w:val="00E34188"/>
    <w:rsid w:val="00E34B6E"/>
    <w:rsid w:val="00E34BA4"/>
    <w:rsid w:val="00E35559"/>
    <w:rsid w:val="00E36417"/>
    <w:rsid w:val="00E36F29"/>
    <w:rsid w:val="00E3713E"/>
    <w:rsid w:val="00E3723A"/>
    <w:rsid w:val="00E37860"/>
    <w:rsid w:val="00E446F1"/>
    <w:rsid w:val="00E45C98"/>
    <w:rsid w:val="00E461C1"/>
    <w:rsid w:val="00E46770"/>
    <w:rsid w:val="00E46886"/>
    <w:rsid w:val="00E47193"/>
    <w:rsid w:val="00E47AEF"/>
    <w:rsid w:val="00E47BBC"/>
    <w:rsid w:val="00E47E32"/>
    <w:rsid w:val="00E53B75"/>
    <w:rsid w:val="00E54570"/>
    <w:rsid w:val="00E54E3B"/>
    <w:rsid w:val="00E55C3A"/>
    <w:rsid w:val="00E57565"/>
    <w:rsid w:val="00E61B3D"/>
    <w:rsid w:val="00E61C24"/>
    <w:rsid w:val="00E63838"/>
    <w:rsid w:val="00E64434"/>
    <w:rsid w:val="00E64E9A"/>
    <w:rsid w:val="00E65044"/>
    <w:rsid w:val="00E67C51"/>
    <w:rsid w:val="00E71AB7"/>
    <w:rsid w:val="00E7246E"/>
    <w:rsid w:val="00E72EFC"/>
    <w:rsid w:val="00E758EC"/>
    <w:rsid w:val="00E8234C"/>
    <w:rsid w:val="00E83AA9"/>
    <w:rsid w:val="00E847AB"/>
    <w:rsid w:val="00E85928"/>
    <w:rsid w:val="00E86339"/>
    <w:rsid w:val="00E87822"/>
    <w:rsid w:val="00E87AEC"/>
    <w:rsid w:val="00E90395"/>
    <w:rsid w:val="00E907A2"/>
    <w:rsid w:val="00E90E49"/>
    <w:rsid w:val="00E917F9"/>
    <w:rsid w:val="00E9291C"/>
    <w:rsid w:val="00E931D2"/>
    <w:rsid w:val="00E93FFE"/>
    <w:rsid w:val="00E94F8A"/>
    <w:rsid w:val="00EA1473"/>
    <w:rsid w:val="00EA1F8E"/>
    <w:rsid w:val="00EA532E"/>
    <w:rsid w:val="00EA5AA0"/>
    <w:rsid w:val="00EA7A41"/>
    <w:rsid w:val="00EB077B"/>
    <w:rsid w:val="00EB4EA2"/>
    <w:rsid w:val="00EB616A"/>
    <w:rsid w:val="00EC0FAB"/>
    <w:rsid w:val="00EC27C6"/>
    <w:rsid w:val="00EC4207"/>
    <w:rsid w:val="00EC5653"/>
    <w:rsid w:val="00EC5E35"/>
    <w:rsid w:val="00EC71CE"/>
    <w:rsid w:val="00ED1006"/>
    <w:rsid w:val="00EE4BEC"/>
    <w:rsid w:val="00EE56BF"/>
    <w:rsid w:val="00EF0D4F"/>
    <w:rsid w:val="00EF15E5"/>
    <w:rsid w:val="00EF18FE"/>
    <w:rsid w:val="00EF213C"/>
    <w:rsid w:val="00EF38CB"/>
    <w:rsid w:val="00EF40E5"/>
    <w:rsid w:val="00EF5787"/>
    <w:rsid w:val="00EF5CD9"/>
    <w:rsid w:val="00EF60D0"/>
    <w:rsid w:val="00F016B9"/>
    <w:rsid w:val="00F01A87"/>
    <w:rsid w:val="00F03CA1"/>
    <w:rsid w:val="00F04EAC"/>
    <w:rsid w:val="00F0528D"/>
    <w:rsid w:val="00F06277"/>
    <w:rsid w:val="00F06C67"/>
    <w:rsid w:val="00F06DFD"/>
    <w:rsid w:val="00F071D1"/>
    <w:rsid w:val="00F07533"/>
    <w:rsid w:val="00F10629"/>
    <w:rsid w:val="00F11FE8"/>
    <w:rsid w:val="00F14725"/>
    <w:rsid w:val="00F15FA5"/>
    <w:rsid w:val="00F209B7"/>
    <w:rsid w:val="00F21770"/>
    <w:rsid w:val="00F23304"/>
    <w:rsid w:val="00F235F3"/>
    <w:rsid w:val="00F2376F"/>
    <w:rsid w:val="00F243D8"/>
    <w:rsid w:val="00F27CC2"/>
    <w:rsid w:val="00F30828"/>
    <w:rsid w:val="00F313D6"/>
    <w:rsid w:val="00F31CDA"/>
    <w:rsid w:val="00F33BC9"/>
    <w:rsid w:val="00F356E5"/>
    <w:rsid w:val="00F3677A"/>
    <w:rsid w:val="00F36D15"/>
    <w:rsid w:val="00F371C7"/>
    <w:rsid w:val="00F400C5"/>
    <w:rsid w:val="00F40F0C"/>
    <w:rsid w:val="00F424EF"/>
    <w:rsid w:val="00F42508"/>
    <w:rsid w:val="00F4766C"/>
    <w:rsid w:val="00F507D1"/>
    <w:rsid w:val="00F512A8"/>
    <w:rsid w:val="00F519CE"/>
    <w:rsid w:val="00F51ADA"/>
    <w:rsid w:val="00F607C5"/>
    <w:rsid w:val="00F60DEA"/>
    <w:rsid w:val="00F623F9"/>
    <w:rsid w:val="00F6302A"/>
    <w:rsid w:val="00F64C2B"/>
    <w:rsid w:val="00F651BE"/>
    <w:rsid w:val="00F67F53"/>
    <w:rsid w:val="00F703BE"/>
    <w:rsid w:val="00F71F69"/>
    <w:rsid w:val="00F72B72"/>
    <w:rsid w:val="00F742A5"/>
    <w:rsid w:val="00F74BB9"/>
    <w:rsid w:val="00F75582"/>
    <w:rsid w:val="00F75A76"/>
    <w:rsid w:val="00F76226"/>
    <w:rsid w:val="00F76D3E"/>
    <w:rsid w:val="00F76EFA"/>
    <w:rsid w:val="00F804BE"/>
    <w:rsid w:val="00F80841"/>
    <w:rsid w:val="00F817CE"/>
    <w:rsid w:val="00F82765"/>
    <w:rsid w:val="00F82F28"/>
    <w:rsid w:val="00F8456C"/>
    <w:rsid w:val="00F859D8"/>
    <w:rsid w:val="00F86538"/>
    <w:rsid w:val="00F868F5"/>
    <w:rsid w:val="00F9056A"/>
    <w:rsid w:val="00F90F8D"/>
    <w:rsid w:val="00F92782"/>
    <w:rsid w:val="00F93AA9"/>
    <w:rsid w:val="00F96985"/>
    <w:rsid w:val="00F96D83"/>
    <w:rsid w:val="00F97838"/>
    <w:rsid w:val="00FA1146"/>
    <w:rsid w:val="00FA2BB3"/>
    <w:rsid w:val="00FA76D2"/>
    <w:rsid w:val="00FB4C80"/>
    <w:rsid w:val="00FB5B7B"/>
    <w:rsid w:val="00FB6A6A"/>
    <w:rsid w:val="00FB761E"/>
    <w:rsid w:val="00FC27FC"/>
    <w:rsid w:val="00FC7429"/>
    <w:rsid w:val="00FD07F6"/>
    <w:rsid w:val="00FD1588"/>
    <w:rsid w:val="00FD1EC8"/>
    <w:rsid w:val="00FD203D"/>
    <w:rsid w:val="00FD47ED"/>
    <w:rsid w:val="00FD5ACB"/>
    <w:rsid w:val="00FD74DB"/>
    <w:rsid w:val="00FD7660"/>
    <w:rsid w:val="00FE0655"/>
    <w:rsid w:val="00FE2365"/>
    <w:rsid w:val="00FE2A87"/>
    <w:rsid w:val="00FE4C7B"/>
    <w:rsid w:val="00FE53FC"/>
    <w:rsid w:val="00FE7336"/>
    <w:rsid w:val="00FE787C"/>
    <w:rsid w:val="00FF3587"/>
    <w:rsid w:val="00FF415A"/>
    <w:rsid w:val="00FF41A8"/>
    <w:rsid w:val="00FF45A5"/>
    <w:rsid w:val="00FF53E1"/>
    <w:rsid w:val="00FF5C91"/>
    <w:rsid w:val="00FF6053"/>
    <w:rsid w:val="00FF6F4F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A361D"/>
  <w15:chartTrackingRefBased/>
  <w15:docId w15:val="{299058B0-9654-45CD-8079-E06C393A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7FB6"/>
    <w:pPr>
      <w:numPr>
        <w:ilvl w:val="1"/>
      </w:numPr>
      <w:pBdr>
        <w:top w:val="none" w:sz="0" w:space="0" w:color="auto"/>
      </w:pBdr>
      <w:tabs>
        <w:tab w:val="clear" w:pos="723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semiHidden/>
    <w:rsid w:val="003B7FB6"/>
    <w:rPr>
      <w:sz w:val="16"/>
      <w:szCs w:val="16"/>
    </w:rPr>
  </w:style>
  <w:style w:type="paragraph" w:styleId="CommentText">
    <w:name w:val="annotation text"/>
    <w:basedOn w:val="Normal"/>
    <w:semiHidden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7FB6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rsid w:val="003B7FB6"/>
    <w:rPr>
      <w:b/>
    </w:rPr>
  </w:style>
  <w:style w:type="paragraph" w:customStyle="1" w:styleId="TAN">
    <w:name w:val="TAN"/>
    <w:basedOn w:val="TAL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qFormat/>
    <w:rsid w:val="00C2348A"/>
    <w:rPr>
      <w:rFonts w:ascii="Arial" w:hAnsi="Arial"/>
    </w:rPr>
  </w:style>
  <w:style w:type="character" w:customStyle="1" w:styleId="B3Char2">
    <w:name w:val="B3 Char2"/>
    <w:link w:val="B3"/>
    <w:qFormat/>
    <w:rsid w:val="00C2348A"/>
    <w:rPr>
      <w:rFonts w:ascii="Arial" w:hAnsi="Arial"/>
    </w:rPr>
  </w:style>
  <w:style w:type="character" w:customStyle="1" w:styleId="B4Char">
    <w:name w:val="B4 Char"/>
    <w:link w:val="B4"/>
    <w:qFormat/>
    <w:rsid w:val="00C2348A"/>
    <w:rPr>
      <w:rFonts w:ascii="Arial" w:hAnsi="Arial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customStyle="1" w:styleId="B5Char">
    <w:name w:val="B5 Char"/>
    <w:link w:val="B5"/>
    <w:rsid w:val="007B425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5NUHHDQN7SK2-1476151046-32592</_dlc_DocId>
    <_dlc_DocIdUrl xmlns="f166a696-7b5b-4ccd-9f0c-ffde0cceec81">
      <Url>https://ericsson.sharepoint.com/sites/star/_layouts/15/DocIdRedir.aspx?ID=5NUHHDQN7SK2-1476151046-32592</Url>
      <Description>5NUHHDQN7SK2-1476151046-32592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003521F-9394-48F4-87D9-2F1445E5E9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f166a696-7b5b-4ccd-9f0c-ffde0cceec81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F03EF45-0D5C-45A4-B8CB-76706B9CC1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500F46-AFA4-4541-849F-0A85E65AB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2</Pages>
  <Words>580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Helka-Liina</cp:lastModifiedBy>
  <cp:revision>2</cp:revision>
  <cp:lastPrinted>2018-03-21T09:00:00Z</cp:lastPrinted>
  <dcterms:created xsi:type="dcterms:W3CDTF">2018-09-27T13:40:00Z</dcterms:created>
  <dcterms:modified xsi:type="dcterms:W3CDTF">2018-09-27T13:40:00Z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af649681-769e-46e0-828e-972232854856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</Properties>
</file>